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437B8C0D" w:rsidR="00062409" w:rsidRPr="008E5577" w:rsidRDefault="00C1392B" w:rsidP="004A1881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4244F6">
              <w:rPr>
                <w:rFonts w:ascii="Arial" w:hAnsi="Arial" w:cs="Arial"/>
                <w:bCs/>
                <w:color w:val="333333"/>
              </w:rPr>
              <w:t xml:space="preserve"> 30</w:t>
            </w:r>
            <w:r w:rsidR="00BE7DFA">
              <w:rPr>
                <w:rFonts w:ascii="Arial" w:hAnsi="Arial" w:cs="Arial"/>
                <w:bCs/>
                <w:color w:val="333333"/>
              </w:rPr>
              <w:t>.08</w:t>
            </w:r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71E352FF" w:rsidR="00995F6C" w:rsidRPr="008E5577" w:rsidRDefault="00BC1575" w:rsidP="004244F6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4244F6" w:rsidRPr="00D4621D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4244F6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95F6C" w:rsidRPr="00FB6D63" w14:paraId="1E8D9311" w14:textId="77777777" w:rsidTr="004A1881">
        <w:trPr>
          <w:trHeight w:val="292"/>
        </w:trPr>
        <w:tc>
          <w:tcPr>
            <w:tcW w:w="9122" w:type="dxa"/>
          </w:tcPr>
          <w:p w14:paraId="0ED50E2D" w14:textId="4D3B7DBF" w:rsidR="004A1881" w:rsidRPr="00FB6D63" w:rsidRDefault="004244F6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Pr="00D4621D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80FF6D2" w:rsidR="00995F6C" w:rsidRPr="00FB6D63" w:rsidRDefault="004244F6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  <w:bookmarkStart w:id="0" w:name="_GoBack"/>
            <w:bookmarkEnd w:id="0"/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287C5F44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C1082B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>ł</w:t>
            </w:r>
            <w:r w:rsidR="00C1082B">
              <w:rPr>
                <w:rFonts w:ascii="Arial" w:hAnsi="Arial" w:cs="Arial"/>
              </w:rPr>
              <w:t xml:space="preserve"> w </w:t>
            </w:r>
            <w:r w:rsidR="000E1A8D">
              <w:rPr>
                <w:rFonts w:ascii="Arial" w:hAnsi="Arial" w:cs="Arial"/>
              </w:rPr>
              <w:t xml:space="preserve">2019 r.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5A3625A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  <w:r w:rsidR="00C1082B">
              <w:rPr>
                <w:rFonts w:ascii="Arial" w:hAnsi="Arial" w:cs="Arial"/>
              </w:rPr>
              <w:t xml:space="preserve"> </w:t>
            </w: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7BE2F1A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Przy czym przedmiotem niniejszej oferty jest pozyskanie lekarz</w:t>
            </w:r>
            <w:r w:rsidR="00C1082B">
              <w:rPr>
                <w:rFonts w:ascii="Arial" w:hAnsi="Arial" w:cs="Arial"/>
              </w:rPr>
              <w:t>a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1082B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0CD9C5D5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 selekcja pacjentów do projektu;</w:t>
            </w:r>
          </w:p>
          <w:p w14:paraId="19873015" w14:textId="7C00CF55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uzyskanie zgody na udział w projekcie;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BF55BFA" w14:textId="77777777" w:rsidR="004A1881" w:rsidRDefault="004A1881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0457B05B" w14:textId="3F72A373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7621C997" w:rsidR="00872055" w:rsidRPr="008E5577" w:rsidRDefault="008E5577" w:rsidP="00C1082B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: 2019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4E513DA4" w14:textId="781C1A04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</w:t>
            </w:r>
            <w:r w:rsidR="004D300D">
              <w:rPr>
                <w:rFonts w:ascii="Arial" w:hAnsi="Arial" w:cs="Arial"/>
              </w:rPr>
              <w:t>oraz terminu wykonania usługi</w:t>
            </w:r>
            <w:r w:rsidRPr="00405157">
              <w:rPr>
                <w:rFonts w:ascii="Arial" w:hAnsi="Arial" w:cs="Arial"/>
              </w:rPr>
              <w:t xml:space="preserve"> 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lastRenderedPageBreak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60EDE7F" w:rsidR="00B67297" w:rsidRPr="00AE0900" w:rsidRDefault="004B4A81" w:rsidP="00736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18DF328" w14:textId="639EFE34" w:rsidR="0073666B" w:rsidRDefault="0073666B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754296FA" w14:textId="637A9AB5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lastRenderedPageBreak/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39C8648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73666B">
        <w:rPr>
          <w:rFonts w:ascii="Arial" w:hAnsi="Arial" w:cs="Arial"/>
          <w:sz w:val="22"/>
          <w:szCs w:val="22"/>
        </w:rPr>
        <w:t xml:space="preserve"> w </w:t>
      </w:r>
      <w:r w:rsidR="002A69B8">
        <w:rPr>
          <w:rFonts w:ascii="Arial" w:hAnsi="Arial" w:cs="Arial"/>
          <w:sz w:val="22"/>
          <w:szCs w:val="22"/>
        </w:rPr>
        <w:t xml:space="preserve">okresie związania ofertą, tj. </w:t>
      </w:r>
      <w:r w:rsidR="002A69B8" w:rsidRPr="00C900A2">
        <w:rPr>
          <w:rFonts w:ascii="Arial" w:hAnsi="Arial" w:cs="Arial"/>
          <w:sz w:val="22"/>
          <w:szCs w:val="22"/>
        </w:rPr>
        <w:t>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10"/>
      <w:headerReference w:type="first" r:id="rId11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647E1" w14:textId="77777777" w:rsidR="00CF459C" w:rsidRDefault="00CF459C" w:rsidP="00177958">
      <w:r>
        <w:separator/>
      </w:r>
    </w:p>
  </w:endnote>
  <w:endnote w:type="continuationSeparator" w:id="0">
    <w:p w14:paraId="6267A033" w14:textId="77777777" w:rsidR="00CF459C" w:rsidRDefault="00CF459C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14DF1" w14:textId="77777777" w:rsidR="00CF459C" w:rsidRDefault="00CF459C" w:rsidP="00177958">
      <w:r>
        <w:separator/>
      </w:r>
    </w:p>
  </w:footnote>
  <w:footnote w:type="continuationSeparator" w:id="0">
    <w:p w14:paraId="49AD819F" w14:textId="77777777" w:rsidR="00CF459C" w:rsidRDefault="00CF459C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656AE"/>
    <w:rsid w:val="00072263"/>
    <w:rsid w:val="00075402"/>
    <w:rsid w:val="00077CF9"/>
    <w:rsid w:val="000919E7"/>
    <w:rsid w:val="000E1A8D"/>
    <w:rsid w:val="00103ECA"/>
    <w:rsid w:val="001071BD"/>
    <w:rsid w:val="001126E9"/>
    <w:rsid w:val="001179AF"/>
    <w:rsid w:val="00127878"/>
    <w:rsid w:val="00140031"/>
    <w:rsid w:val="00147B56"/>
    <w:rsid w:val="00177958"/>
    <w:rsid w:val="00197046"/>
    <w:rsid w:val="001B5885"/>
    <w:rsid w:val="001D11E2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69B8"/>
    <w:rsid w:val="002B0571"/>
    <w:rsid w:val="002C444E"/>
    <w:rsid w:val="002E0B62"/>
    <w:rsid w:val="002E1364"/>
    <w:rsid w:val="002E4B4A"/>
    <w:rsid w:val="00326C88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05157"/>
    <w:rsid w:val="00411DFB"/>
    <w:rsid w:val="004244F6"/>
    <w:rsid w:val="004522EF"/>
    <w:rsid w:val="00475A5B"/>
    <w:rsid w:val="004A0D57"/>
    <w:rsid w:val="004A1881"/>
    <w:rsid w:val="004A3CBB"/>
    <w:rsid w:val="004B4A81"/>
    <w:rsid w:val="004B5541"/>
    <w:rsid w:val="004D300D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D0F42"/>
    <w:rsid w:val="005E7A14"/>
    <w:rsid w:val="00640ADE"/>
    <w:rsid w:val="00642857"/>
    <w:rsid w:val="00643FC2"/>
    <w:rsid w:val="0069601C"/>
    <w:rsid w:val="006A2874"/>
    <w:rsid w:val="006C1F0C"/>
    <w:rsid w:val="006C6752"/>
    <w:rsid w:val="006D2E7B"/>
    <w:rsid w:val="006E4C77"/>
    <w:rsid w:val="00707423"/>
    <w:rsid w:val="0073666B"/>
    <w:rsid w:val="00741413"/>
    <w:rsid w:val="007430B3"/>
    <w:rsid w:val="00787752"/>
    <w:rsid w:val="007C5F99"/>
    <w:rsid w:val="007D56F1"/>
    <w:rsid w:val="007E607D"/>
    <w:rsid w:val="00801F32"/>
    <w:rsid w:val="008175E6"/>
    <w:rsid w:val="00820797"/>
    <w:rsid w:val="00827A6C"/>
    <w:rsid w:val="008539F7"/>
    <w:rsid w:val="00866A2B"/>
    <w:rsid w:val="008704E1"/>
    <w:rsid w:val="00872055"/>
    <w:rsid w:val="008A4C74"/>
    <w:rsid w:val="008D2A63"/>
    <w:rsid w:val="008D4BC1"/>
    <w:rsid w:val="008D628D"/>
    <w:rsid w:val="008E5577"/>
    <w:rsid w:val="00931516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857E5"/>
    <w:rsid w:val="00B92B6B"/>
    <w:rsid w:val="00B96162"/>
    <w:rsid w:val="00BC1575"/>
    <w:rsid w:val="00BE7DFA"/>
    <w:rsid w:val="00C061A9"/>
    <w:rsid w:val="00C1082B"/>
    <w:rsid w:val="00C1347E"/>
    <w:rsid w:val="00C1392B"/>
    <w:rsid w:val="00C20A00"/>
    <w:rsid w:val="00C2581D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CF459C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24B39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A7CE4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E032-AF88-4739-98EA-EAFCBEC4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2</cp:revision>
  <cp:lastPrinted>2019-01-18T10:28:00Z</cp:lastPrinted>
  <dcterms:created xsi:type="dcterms:W3CDTF">2019-08-20T11:35:00Z</dcterms:created>
  <dcterms:modified xsi:type="dcterms:W3CDTF">2019-08-20T11:35:00Z</dcterms:modified>
</cp:coreProperties>
</file>