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820"/>
        <w:gridCol w:w="1417"/>
        <w:gridCol w:w="1809"/>
      </w:tblGrid>
      <w:tr w:rsidR="00477E37" w:rsidRPr="00903E75" w:rsidTr="00477E37">
        <w:trPr>
          <w:jc w:val="center"/>
        </w:trPr>
        <w:tc>
          <w:tcPr>
            <w:tcW w:w="1134" w:type="dxa"/>
          </w:tcPr>
          <w:p w:rsidR="00477E37" w:rsidRPr="00903E75" w:rsidRDefault="00477E37" w:rsidP="007139E0">
            <w:pPr>
              <w:spacing w:after="0" w:line="240" w:lineRule="auto"/>
              <w:rPr>
                <w:rFonts w:ascii="Arial" w:eastAsia="Calibri" w:hAnsi="Arial" w:cs="Arial"/>
                <w:sz w:val="24"/>
                <w:szCs w:val="24"/>
                <w:lang w:eastAsia="pl-PL"/>
              </w:rPr>
            </w:pPr>
          </w:p>
        </w:tc>
        <w:tc>
          <w:tcPr>
            <w:tcW w:w="4820" w:type="dxa"/>
          </w:tcPr>
          <w:p w:rsidR="00477E37" w:rsidRPr="00903E75" w:rsidRDefault="00477E37" w:rsidP="007139E0">
            <w:pPr>
              <w:spacing w:after="0" w:line="240" w:lineRule="auto"/>
              <w:jc w:val="center"/>
              <w:rPr>
                <w:rFonts w:ascii="Arial" w:eastAsia="Calibri" w:hAnsi="Arial" w:cs="Arial"/>
                <w:i/>
                <w:sz w:val="20"/>
                <w:szCs w:val="20"/>
                <w:lang w:eastAsia="pl-PL"/>
              </w:rPr>
            </w:pPr>
            <w:r w:rsidRPr="00903E75">
              <w:rPr>
                <w:rFonts w:ascii="Arial" w:eastAsia="Calibri" w:hAnsi="Arial" w:cs="Arial"/>
                <w:i/>
                <w:sz w:val="20"/>
                <w:szCs w:val="20"/>
                <w:lang w:eastAsia="pl-PL"/>
              </w:rPr>
              <w:t>nazwisko</w:t>
            </w:r>
          </w:p>
        </w:tc>
        <w:tc>
          <w:tcPr>
            <w:tcW w:w="1417" w:type="dxa"/>
          </w:tcPr>
          <w:p w:rsidR="00477E37" w:rsidRPr="00903E75" w:rsidRDefault="00477E37" w:rsidP="007139E0">
            <w:pPr>
              <w:spacing w:after="0" w:line="240" w:lineRule="auto"/>
              <w:jc w:val="center"/>
              <w:rPr>
                <w:rFonts w:ascii="Arial" w:eastAsia="Calibri" w:hAnsi="Arial" w:cs="Arial"/>
                <w:i/>
                <w:sz w:val="20"/>
                <w:szCs w:val="20"/>
                <w:lang w:eastAsia="pl-PL"/>
              </w:rPr>
            </w:pPr>
            <w:r w:rsidRPr="00903E75">
              <w:rPr>
                <w:rFonts w:ascii="Arial" w:eastAsia="Calibri" w:hAnsi="Arial" w:cs="Arial"/>
                <w:i/>
                <w:sz w:val="20"/>
                <w:szCs w:val="20"/>
                <w:lang w:eastAsia="pl-PL"/>
              </w:rPr>
              <w:t>data</w:t>
            </w:r>
          </w:p>
        </w:tc>
        <w:tc>
          <w:tcPr>
            <w:tcW w:w="1809" w:type="dxa"/>
          </w:tcPr>
          <w:p w:rsidR="00477E37" w:rsidRPr="00903E75" w:rsidRDefault="00477E37" w:rsidP="007139E0">
            <w:pPr>
              <w:spacing w:after="0" w:line="240" w:lineRule="auto"/>
              <w:jc w:val="center"/>
              <w:rPr>
                <w:rFonts w:ascii="Arial" w:eastAsia="Calibri" w:hAnsi="Arial" w:cs="Arial"/>
                <w:i/>
                <w:sz w:val="20"/>
                <w:szCs w:val="20"/>
                <w:lang w:eastAsia="pl-PL"/>
              </w:rPr>
            </w:pPr>
            <w:r w:rsidRPr="00903E75">
              <w:rPr>
                <w:rFonts w:ascii="Arial" w:eastAsia="Calibri" w:hAnsi="Arial" w:cs="Arial"/>
                <w:i/>
                <w:sz w:val="20"/>
                <w:szCs w:val="20"/>
                <w:lang w:eastAsia="pl-PL"/>
              </w:rPr>
              <w:t>podpis</w:t>
            </w:r>
          </w:p>
        </w:tc>
      </w:tr>
      <w:tr w:rsidR="00477E37" w:rsidRPr="00903E75" w:rsidTr="00477E37">
        <w:trPr>
          <w:trHeight w:val="454"/>
          <w:jc w:val="center"/>
        </w:trPr>
        <w:tc>
          <w:tcPr>
            <w:tcW w:w="1134" w:type="dxa"/>
            <w:vAlign w:val="center"/>
          </w:tcPr>
          <w:p w:rsidR="00477E37" w:rsidRPr="00903E75" w:rsidRDefault="00477E37" w:rsidP="007139E0">
            <w:pPr>
              <w:spacing w:after="0" w:line="240" w:lineRule="auto"/>
              <w:rPr>
                <w:rFonts w:ascii="Arial" w:eastAsia="Calibri" w:hAnsi="Arial" w:cs="Arial"/>
                <w:i/>
                <w:sz w:val="20"/>
                <w:szCs w:val="20"/>
                <w:lang w:eastAsia="pl-PL"/>
              </w:rPr>
            </w:pPr>
            <w:r w:rsidRPr="00903E75">
              <w:rPr>
                <w:rFonts w:ascii="Arial" w:eastAsia="Calibri" w:hAnsi="Arial" w:cs="Arial"/>
                <w:i/>
                <w:sz w:val="20"/>
                <w:szCs w:val="20"/>
                <w:lang w:eastAsia="pl-PL"/>
              </w:rPr>
              <w:t>opracował</w:t>
            </w:r>
          </w:p>
        </w:tc>
        <w:tc>
          <w:tcPr>
            <w:tcW w:w="4820" w:type="dxa"/>
            <w:vAlign w:val="center"/>
          </w:tcPr>
          <w:p w:rsidR="00477E37" w:rsidRDefault="00477E37" w:rsidP="007139E0">
            <w:pPr>
              <w:spacing w:after="0" w:line="240" w:lineRule="auto"/>
              <w:rPr>
                <w:rFonts w:ascii="Arial" w:eastAsia="Calibri" w:hAnsi="Arial" w:cs="Arial"/>
                <w:b/>
                <w:sz w:val="20"/>
                <w:szCs w:val="20"/>
                <w:lang w:eastAsia="pl-PL"/>
              </w:rPr>
            </w:pPr>
            <w:r>
              <w:rPr>
                <w:rFonts w:ascii="Arial" w:eastAsia="Calibri" w:hAnsi="Arial" w:cs="Arial"/>
                <w:b/>
                <w:sz w:val="20"/>
                <w:szCs w:val="20"/>
                <w:lang w:eastAsia="pl-PL"/>
              </w:rPr>
              <w:t xml:space="preserve">Lek. med. </w:t>
            </w:r>
            <w:r w:rsidRPr="00903E75">
              <w:rPr>
                <w:rFonts w:ascii="Arial" w:eastAsia="Calibri" w:hAnsi="Arial" w:cs="Arial"/>
                <w:b/>
                <w:sz w:val="20"/>
                <w:szCs w:val="20"/>
                <w:lang w:eastAsia="pl-PL"/>
              </w:rPr>
              <w:t>Aleksandr</w:t>
            </w:r>
            <w:r>
              <w:rPr>
                <w:rFonts w:ascii="Arial" w:eastAsia="Calibri" w:hAnsi="Arial" w:cs="Arial"/>
                <w:b/>
                <w:sz w:val="20"/>
                <w:szCs w:val="20"/>
                <w:lang w:eastAsia="pl-PL"/>
              </w:rPr>
              <w:t>a</w:t>
            </w:r>
            <w:r w:rsidRPr="00903E75">
              <w:rPr>
                <w:rFonts w:ascii="Arial" w:eastAsia="Calibri" w:hAnsi="Arial" w:cs="Arial"/>
                <w:b/>
                <w:sz w:val="20"/>
                <w:szCs w:val="20"/>
                <w:lang w:eastAsia="pl-PL"/>
              </w:rPr>
              <w:t> Aulich</w:t>
            </w:r>
          </w:p>
          <w:p w:rsidR="00477E37" w:rsidRPr="00EC339F" w:rsidRDefault="00477E37" w:rsidP="007139E0">
            <w:pPr>
              <w:spacing w:after="0" w:line="240" w:lineRule="auto"/>
              <w:rPr>
                <w:rFonts w:ascii="Arial" w:eastAsia="Calibri" w:hAnsi="Arial" w:cs="Arial"/>
                <w:b/>
                <w:sz w:val="20"/>
                <w:szCs w:val="20"/>
                <w:highlight w:val="yellow"/>
                <w:lang w:eastAsia="pl-PL"/>
              </w:rPr>
            </w:pPr>
            <w:r w:rsidRPr="00EC339F">
              <w:rPr>
                <w:rFonts w:ascii="Arial" w:eastAsia="Calibri" w:hAnsi="Arial" w:cs="Arial"/>
                <w:sz w:val="20"/>
                <w:szCs w:val="20"/>
                <w:lang w:eastAsia="pl-PL"/>
              </w:rPr>
              <w:t xml:space="preserve">Lekarz – Zakład Medycyny Nuklearnej </w:t>
            </w:r>
          </w:p>
        </w:tc>
        <w:tc>
          <w:tcPr>
            <w:tcW w:w="1417" w:type="dxa"/>
            <w:vAlign w:val="center"/>
          </w:tcPr>
          <w:p w:rsidR="00477E37" w:rsidRPr="00903E75" w:rsidRDefault="00477E37" w:rsidP="007139E0">
            <w:pPr>
              <w:spacing w:after="0" w:line="240" w:lineRule="auto"/>
              <w:rPr>
                <w:rFonts w:ascii="Arial" w:eastAsia="Calibri" w:hAnsi="Arial" w:cs="Arial"/>
                <w:i/>
                <w:sz w:val="24"/>
                <w:szCs w:val="24"/>
                <w:lang w:eastAsia="pl-PL"/>
              </w:rPr>
            </w:pPr>
          </w:p>
        </w:tc>
        <w:tc>
          <w:tcPr>
            <w:tcW w:w="1809" w:type="dxa"/>
            <w:vAlign w:val="center"/>
          </w:tcPr>
          <w:p w:rsidR="00477E37" w:rsidRPr="00903E75" w:rsidRDefault="00477E37" w:rsidP="007139E0">
            <w:pPr>
              <w:spacing w:after="0" w:line="240" w:lineRule="auto"/>
              <w:rPr>
                <w:rFonts w:ascii="Arial" w:eastAsia="Calibri" w:hAnsi="Arial" w:cs="Arial"/>
                <w:i/>
                <w:sz w:val="24"/>
                <w:szCs w:val="24"/>
                <w:lang w:eastAsia="pl-PL"/>
              </w:rPr>
            </w:pPr>
          </w:p>
        </w:tc>
      </w:tr>
      <w:tr w:rsidR="00477E37" w:rsidRPr="00903E75" w:rsidTr="00477E37">
        <w:trPr>
          <w:trHeight w:val="454"/>
          <w:jc w:val="center"/>
        </w:trPr>
        <w:tc>
          <w:tcPr>
            <w:tcW w:w="1134" w:type="dxa"/>
            <w:vAlign w:val="center"/>
          </w:tcPr>
          <w:p w:rsidR="00477E37" w:rsidRPr="00903E75" w:rsidRDefault="00477E37" w:rsidP="007139E0">
            <w:pPr>
              <w:spacing w:after="0" w:line="240" w:lineRule="auto"/>
              <w:rPr>
                <w:rFonts w:ascii="Arial" w:eastAsia="Calibri" w:hAnsi="Arial" w:cs="Arial"/>
                <w:i/>
                <w:sz w:val="20"/>
                <w:szCs w:val="20"/>
                <w:lang w:eastAsia="pl-PL"/>
              </w:rPr>
            </w:pPr>
            <w:r w:rsidRPr="00903E75">
              <w:rPr>
                <w:rFonts w:ascii="Arial" w:eastAsia="Calibri" w:hAnsi="Arial" w:cs="Arial"/>
                <w:i/>
                <w:sz w:val="20"/>
                <w:szCs w:val="20"/>
                <w:lang w:eastAsia="pl-PL"/>
              </w:rPr>
              <w:t>zatwierdził</w:t>
            </w:r>
          </w:p>
        </w:tc>
        <w:tc>
          <w:tcPr>
            <w:tcW w:w="4820" w:type="dxa"/>
            <w:vAlign w:val="center"/>
          </w:tcPr>
          <w:p w:rsidR="00477E37" w:rsidRPr="00903E75" w:rsidRDefault="00477E37" w:rsidP="007139E0">
            <w:pPr>
              <w:spacing w:after="0" w:line="240" w:lineRule="auto"/>
              <w:rPr>
                <w:rFonts w:ascii="Arial" w:eastAsia="Calibri" w:hAnsi="Arial" w:cs="Arial"/>
                <w:b/>
                <w:sz w:val="20"/>
                <w:szCs w:val="20"/>
                <w:lang w:eastAsia="pl-PL"/>
              </w:rPr>
            </w:pPr>
            <w:r w:rsidRPr="00903E75">
              <w:rPr>
                <w:rFonts w:ascii="Arial" w:eastAsia="Calibri" w:hAnsi="Arial" w:cs="Arial"/>
                <w:b/>
                <w:sz w:val="20"/>
                <w:szCs w:val="20"/>
                <w:lang w:val="en-AU" w:eastAsia="pl-PL"/>
              </w:rPr>
              <w:t xml:space="preserve">prof. dr hab. n. med. </w:t>
            </w:r>
            <w:r w:rsidRPr="00903E75">
              <w:rPr>
                <w:rFonts w:ascii="Arial" w:eastAsia="Calibri" w:hAnsi="Arial" w:cs="Arial"/>
                <w:b/>
                <w:sz w:val="20"/>
                <w:szCs w:val="20"/>
                <w:lang w:eastAsia="pl-PL"/>
              </w:rPr>
              <w:t xml:space="preserve">Zbigniew Adamczewski - </w:t>
            </w:r>
            <w:r>
              <w:rPr>
                <w:rFonts w:ascii="Arial" w:eastAsia="Calibri" w:hAnsi="Arial" w:cs="Arial"/>
                <w:bCs/>
                <w:sz w:val="20"/>
                <w:szCs w:val="20"/>
                <w:lang w:eastAsia="pl-PL"/>
              </w:rPr>
              <w:t>Kierownik</w:t>
            </w:r>
            <w:r w:rsidRPr="00903E75">
              <w:rPr>
                <w:rFonts w:ascii="Arial" w:eastAsia="Calibri" w:hAnsi="Arial" w:cs="Arial"/>
                <w:bCs/>
                <w:sz w:val="20"/>
                <w:szCs w:val="20"/>
                <w:lang w:eastAsia="pl-PL"/>
              </w:rPr>
              <w:t xml:space="preserve"> Zakładu Medycyny Nuklearnej</w:t>
            </w:r>
          </w:p>
        </w:tc>
        <w:tc>
          <w:tcPr>
            <w:tcW w:w="1417" w:type="dxa"/>
            <w:vAlign w:val="center"/>
          </w:tcPr>
          <w:p w:rsidR="00477E37" w:rsidRPr="00903E75" w:rsidRDefault="00477E37" w:rsidP="007139E0">
            <w:pPr>
              <w:spacing w:after="0" w:line="240" w:lineRule="auto"/>
              <w:rPr>
                <w:rFonts w:ascii="Arial" w:eastAsia="Calibri" w:hAnsi="Arial" w:cs="Arial"/>
                <w:i/>
                <w:sz w:val="24"/>
                <w:szCs w:val="24"/>
                <w:lang w:eastAsia="pl-PL"/>
              </w:rPr>
            </w:pPr>
          </w:p>
        </w:tc>
        <w:tc>
          <w:tcPr>
            <w:tcW w:w="1809" w:type="dxa"/>
            <w:vAlign w:val="center"/>
          </w:tcPr>
          <w:p w:rsidR="00477E37" w:rsidRPr="00903E75" w:rsidRDefault="00477E37" w:rsidP="007139E0">
            <w:pPr>
              <w:spacing w:after="0" w:line="240" w:lineRule="auto"/>
              <w:rPr>
                <w:rFonts w:ascii="Arial" w:eastAsia="Calibri" w:hAnsi="Arial" w:cs="Arial"/>
                <w:i/>
                <w:sz w:val="24"/>
                <w:szCs w:val="24"/>
                <w:lang w:eastAsia="pl-PL"/>
              </w:rPr>
            </w:pPr>
          </w:p>
        </w:tc>
      </w:tr>
    </w:tbl>
    <w:p w:rsidR="004A7A51" w:rsidRDefault="004A7A51" w:rsidP="004A7A51">
      <w:pPr>
        <w:pStyle w:val="Standard"/>
        <w:jc w:val="both"/>
        <w:rPr>
          <w:rFonts w:eastAsia="Times New Roman" w:cs="Times New Roman"/>
        </w:rPr>
      </w:pPr>
      <w:bookmarkStart w:id="0" w:name="_GoBack"/>
      <w:bookmarkEnd w:id="0"/>
    </w:p>
    <w:p w:rsidR="004A7A51" w:rsidRDefault="004A7A51" w:rsidP="004A7A51">
      <w:pPr>
        <w:pStyle w:val="Standard"/>
      </w:pPr>
      <w:r>
        <w:rPr>
          <w:rFonts w:eastAsia="Times New Roman" w:cs="Times New Roman"/>
          <w:b/>
        </w:rPr>
        <w:t>Cel leczenia:</w:t>
      </w:r>
    </w:p>
    <w:p w:rsidR="004A7A51" w:rsidRDefault="004A7A51" w:rsidP="004E68F9">
      <w:pPr>
        <w:pStyle w:val="Standard"/>
        <w:jc w:val="both"/>
      </w:pPr>
      <w:r>
        <w:t xml:space="preserve">Celem leczenia, polegającego na podaniu radioizotopu </w:t>
      </w:r>
      <w:r>
        <w:rPr>
          <w:vertAlign w:val="superscript"/>
        </w:rPr>
        <w:t>90</w:t>
      </w:r>
      <w:r>
        <w:t>Y do jamy stawowej, jest ograniczenie zapalenia i przerostu błony maziowej, a tym samym zmniejszenie wysięków w stawie kolanowym.</w:t>
      </w:r>
    </w:p>
    <w:p w:rsidR="004A7A51" w:rsidRDefault="004A7A51" w:rsidP="004E68F9">
      <w:pPr>
        <w:pStyle w:val="Standard"/>
        <w:jc w:val="both"/>
      </w:pPr>
      <w:r>
        <w:t>Dobry efekt terapeutyczny obserwuje się u 60-80 % chorych i przeważnie występuje on po upływie miesiąca od podania leku. W przypadku współistnieni</w:t>
      </w:r>
      <w:r w:rsidR="00B57211">
        <w:t>a dużych zmian zwyrodnieniowych</w:t>
      </w:r>
      <w:r>
        <w:t xml:space="preserve"> skuteczność leczenia jest mniejsza.</w:t>
      </w:r>
    </w:p>
    <w:p w:rsidR="004A7A51" w:rsidRDefault="004A7A51" w:rsidP="004E68F9">
      <w:pPr>
        <w:pStyle w:val="Standard"/>
        <w:jc w:val="both"/>
        <w:rPr>
          <w:rFonts w:eastAsia="Times New Roman" w:cs="Times New Roman"/>
          <w:b/>
        </w:rPr>
      </w:pPr>
    </w:p>
    <w:p w:rsidR="004A7A51" w:rsidRDefault="004A7A51" w:rsidP="004E68F9">
      <w:pPr>
        <w:pStyle w:val="Standard"/>
        <w:jc w:val="both"/>
      </w:pPr>
      <w:r>
        <w:rPr>
          <w:rFonts w:eastAsia="Times New Roman" w:cs="Times New Roman"/>
          <w:b/>
        </w:rPr>
        <w:t>Przeciwwskazania do zabiegu:</w:t>
      </w:r>
    </w:p>
    <w:p w:rsidR="004A7A51" w:rsidRDefault="004A7A51" w:rsidP="004E68F9">
      <w:pPr>
        <w:pStyle w:val="Standard"/>
        <w:numPr>
          <w:ilvl w:val="0"/>
          <w:numId w:val="1"/>
        </w:numPr>
        <w:ind w:left="360"/>
        <w:jc w:val="both"/>
      </w:pPr>
      <w:r>
        <w:rPr>
          <w:rFonts w:eastAsia="Times New Roman" w:cs="Times New Roman"/>
        </w:rPr>
        <w:t>Ciąża i karmienie piersią</w:t>
      </w:r>
    </w:p>
    <w:p w:rsidR="004A7A51" w:rsidRDefault="004A7A51" w:rsidP="004E68F9">
      <w:pPr>
        <w:pStyle w:val="Standard"/>
        <w:numPr>
          <w:ilvl w:val="0"/>
          <w:numId w:val="1"/>
        </w:numPr>
        <w:ind w:left="360"/>
        <w:jc w:val="both"/>
      </w:pPr>
      <w:r>
        <w:rPr>
          <w:rFonts w:eastAsia="Times New Roman" w:cs="Times New Roman"/>
        </w:rPr>
        <w:t>Pęknięta torbiel podkolanowa, miejscowe infekcje skóry lub infekcja wewnątrzstawowa</w:t>
      </w:r>
    </w:p>
    <w:p w:rsidR="004A7A51" w:rsidRDefault="004A7A51" w:rsidP="004E68F9">
      <w:pPr>
        <w:pStyle w:val="Standard"/>
        <w:jc w:val="both"/>
        <w:rPr>
          <w:rFonts w:eastAsia="Times New Roman" w:cs="Times New Roman"/>
        </w:rPr>
      </w:pPr>
    </w:p>
    <w:p w:rsidR="004A7A51" w:rsidRDefault="004A7A51" w:rsidP="004E68F9">
      <w:pPr>
        <w:pStyle w:val="Standard"/>
        <w:jc w:val="both"/>
      </w:pPr>
      <w:r>
        <w:rPr>
          <w:rFonts w:eastAsia="Times New Roman" w:cs="Times New Roman"/>
          <w:b/>
        </w:rPr>
        <w:t>Przygotowanie do zabiegu:</w:t>
      </w:r>
    </w:p>
    <w:p w:rsidR="004A7A51" w:rsidRDefault="004A7A51" w:rsidP="004E68F9">
      <w:pPr>
        <w:pStyle w:val="Standard"/>
        <w:numPr>
          <w:ilvl w:val="0"/>
          <w:numId w:val="1"/>
        </w:numPr>
        <w:ind w:left="360"/>
        <w:jc w:val="both"/>
      </w:pPr>
      <w:r>
        <w:t>W celu kwalifikacji do zabiegu pacjent powinien mieć wykonane badanie USG lub MR stawu kolanowego. Opis badania wraz ze skierowaniem należy dostarczyć do Zakładu Medycyny Nuklearnej osobiście, drogą pocztową lub przesłać na adres e-mail: zmn@csk.umed.pl</w:t>
      </w:r>
    </w:p>
    <w:p w:rsidR="004A7A51" w:rsidRDefault="004A7A51" w:rsidP="004E68F9">
      <w:pPr>
        <w:pStyle w:val="Standard"/>
        <w:numPr>
          <w:ilvl w:val="0"/>
          <w:numId w:val="1"/>
        </w:numPr>
        <w:ind w:left="360"/>
        <w:jc w:val="both"/>
      </w:pPr>
      <w:r>
        <w:rPr>
          <w:rFonts w:eastAsia="Times New Roman" w:cs="Times New Roman"/>
        </w:rPr>
        <w:t xml:space="preserve">Na zabieg należy się zgłosić z pojedynczą rolką bandaża elastycznego, trzeba również zabrać ze sobą dwie kule </w:t>
      </w:r>
      <w:r w:rsidR="00724EE1">
        <w:rPr>
          <w:rFonts w:eastAsia="Times New Roman" w:cs="Times New Roman"/>
        </w:rPr>
        <w:t>ortopedyczne</w:t>
      </w:r>
      <w:r>
        <w:rPr>
          <w:rFonts w:eastAsia="Times New Roman" w:cs="Times New Roman"/>
        </w:rPr>
        <w:t>.</w:t>
      </w:r>
    </w:p>
    <w:p w:rsidR="004A7A51" w:rsidRDefault="004A7A51" w:rsidP="004E68F9">
      <w:pPr>
        <w:pStyle w:val="Standard"/>
        <w:numPr>
          <w:ilvl w:val="0"/>
          <w:numId w:val="1"/>
        </w:numPr>
        <w:ind w:left="360"/>
        <w:jc w:val="both"/>
      </w:pPr>
      <w:r>
        <w:rPr>
          <w:rFonts w:eastAsia="Times New Roman" w:cs="Times New Roman"/>
        </w:rPr>
        <w:t>W przypadku pacjentów niesamodzielnych konieczne jest zapewnienie opieki przez osobę towarzyszącą.</w:t>
      </w:r>
    </w:p>
    <w:p w:rsidR="004A7A51" w:rsidRDefault="004A7A51" w:rsidP="004E68F9">
      <w:pPr>
        <w:pStyle w:val="Standard"/>
        <w:jc w:val="both"/>
        <w:rPr>
          <w:rFonts w:eastAsia="Times New Roman" w:cs="Times New Roman"/>
        </w:rPr>
      </w:pPr>
    </w:p>
    <w:p w:rsidR="004A7A51" w:rsidRDefault="004A7A51" w:rsidP="004E68F9">
      <w:pPr>
        <w:pStyle w:val="Standard"/>
        <w:jc w:val="both"/>
      </w:pPr>
      <w:r>
        <w:rPr>
          <w:rFonts w:eastAsia="Times New Roman" w:cs="Times New Roman"/>
          <w:b/>
        </w:rPr>
        <w:t>Przebieg zabiegu:</w:t>
      </w:r>
    </w:p>
    <w:p w:rsidR="004A7A51" w:rsidRDefault="004A7A51" w:rsidP="004E68F9">
      <w:pPr>
        <w:pStyle w:val="Standard"/>
        <w:jc w:val="both"/>
      </w:pPr>
      <w:r>
        <w:t xml:space="preserve">Zabieg polega na nakłuciu igłą stawu kolanowego (nakłucie od strony bocznej, tuż powyżej rzepki). Z jamy stawowej usuwany jest nadmiar płynu stawowego, po czym przez tą samą igłę podawany jest radioizotop </w:t>
      </w:r>
      <w:r>
        <w:rPr>
          <w:vertAlign w:val="superscript"/>
        </w:rPr>
        <w:t>90</w:t>
      </w:r>
      <w:r>
        <w:t xml:space="preserve">Y, niewielka ilość radioizotopu </w:t>
      </w:r>
      <w:r>
        <w:rPr>
          <w:vertAlign w:val="superscript"/>
        </w:rPr>
        <w:t>99m</w:t>
      </w:r>
      <w:r>
        <w:t>Tc, leku sterydowego oraz soli fizjologicznej. Po iniekcji staw kolanowy jest bandażowany. Na koniec procedury pacjent proszony jest na rejestrację obrazu scyntygraficznego pod gamma</w:t>
      </w:r>
      <w:r w:rsidR="00092661">
        <w:t xml:space="preserve"> </w:t>
      </w:r>
      <w:r>
        <w:t>kamerą (akwizycja obrazu w pozycji leżącej, trwająca ok 30-60 sekund). Całość zabiegu trwa ok 15 min.</w:t>
      </w:r>
    </w:p>
    <w:p w:rsidR="004A7A51" w:rsidRDefault="004A7A51" w:rsidP="004A7A51">
      <w:pPr>
        <w:pStyle w:val="Standard"/>
        <w:rPr>
          <w:rFonts w:eastAsia="Times New Roman" w:cs="Times New Roman"/>
        </w:rPr>
      </w:pPr>
    </w:p>
    <w:p w:rsidR="004A7A51" w:rsidRDefault="004A7A51" w:rsidP="004E68F9">
      <w:pPr>
        <w:pStyle w:val="Standard"/>
        <w:jc w:val="both"/>
      </w:pPr>
      <w:r>
        <w:rPr>
          <w:rFonts w:eastAsia="Times New Roman" w:cs="Times New Roman"/>
          <w:b/>
        </w:rPr>
        <w:t>Zalecenia po badaniu:</w:t>
      </w:r>
    </w:p>
    <w:p w:rsidR="004A7A51" w:rsidRDefault="00E915D2" w:rsidP="004E68F9">
      <w:pPr>
        <w:pStyle w:val="Standard"/>
        <w:numPr>
          <w:ilvl w:val="0"/>
          <w:numId w:val="2"/>
        </w:numPr>
        <w:jc w:val="both"/>
        <w:rPr>
          <w:rFonts w:cs="Times New Roman"/>
        </w:rPr>
      </w:pPr>
      <w:r>
        <w:rPr>
          <w:rFonts w:cs="Times New Roman"/>
        </w:rPr>
        <w:t>Przez 3 dni po</w:t>
      </w:r>
      <w:r w:rsidR="004A7A51">
        <w:rPr>
          <w:rFonts w:cs="Times New Roman"/>
        </w:rPr>
        <w:t xml:space="preserve"> iniekcji radioizotopu nie należy obciążać stawu, zalecane jest ograniczenie chodzenia do niezbędnego minimum (należy stosować kule </w:t>
      </w:r>
      <w:r w:rsidR="005F63A1">
        <w:rPr>
          <w:rFonts w:cs="Times New Roman"/>
        </w:rPr>
        <w:t xml:space="preserve">ortopedyczne </w:t>
      </w:r>
      <w:r w:rsidR="004A7A51">
        <w:rPr>
          <w:rFonts w:cs="Times New Roman"/>
        </w:rPr>
        <w:t>do podparcia), prowadze</w:t>
      </w:r>
      <w:r w:rsidR="003E5664">
        <w:rPr>
          <w:rFonts w:cs="Times New Roman"/>
        </w:rPr>
        <w:t>nie samochodu nie jest wskazane.</w:t>
      </w:r>
    </w:p>
    <w:p w:rsidR="004A7A51" w:rsidRDefault="004A7A51" w:rsidP="004E68F9">
      <w:pPr>
        <w:pStyle w:val="Standard"/>
        <w:numPr>
          <w:ilvl w:val="0"/>
          <w:numId w:val="2"/>
        </w:numPr>
        <w:jc w:val="both"/>
        <w:rPr>
          <w:rFonts w:cs="Times New Roman"/>
        </w:rPr>
      </w:pPr>
      <w:r>
        <w:rPr>
          <w:rFonts w:cs="Times New Roman"/>
        </w:rPr>
        <w:t xml:space="preserve">U niektórych osób w ciągu pierwszego miesiąca po iniekcji leku </w:t>
      </w:r>
      <w:r w:rsidR="00B57211">
        <w:rPr>
          <w:rFonts w:cs="Times New Roman"/>
        </w:rPr>
        <w:t xml:space="preserve">może wystąpić </w:t>
      </w:r>
      <w:r>
        <w:rPr>
          <w:rFonts w:cs="Times New Roman"/>
        </w:rPr>
        <w:t xml:space="preserve">przejściowy zwiększony wysięk w stawie i nasilenie dolegliwości. W takim przypadku należy stosować zimne okłady i dalsze oszczędzanie stawu. </w:t>
      </w:r>
    </w:p>
    <w:p w:rsidR="004A7A51" w:rsidRDefault="005A0549" w:rsidP="004E68F9">
      <w:pPr>
        <w:pStyle w:val="Standard"/>
        <w:numPr>
          <w:ilvl w:val="0"/>
          <w:numId w:val="2"/>
        </w:numPr>
        <w:jc w:val="both"/>
        <w:rPr>
          <w:rFonts w:cs="Times New Roman"/>
        </w:rPr>
      </w:pPr>
      <w:r>
        <w:rPr>
          <w:rFonts w:cs="Times New Roman"/>
        </w:rPr>
        <w:t>Przez 7 dni po</w:t>
      </w:r>
      <w:r w:rsidR="004A7A51">
        <w:rPr>
          <w:rFonts w:cs="Times New Roman"/>
        </w:rPr>
        <w:t xml:space="preserve"> zabiegu należy ze szczególną uwagą przestrzegać zasad higieny osobistej, podwójnie spłukiwać toaletę i oddzielnie prać bieliznę osobistą z uwagi na niewielkie ilości izotopu wydalane wraz z moczem.</w:t>
      </w:r>
    </w:p>
    <w:p w:rsidR="004A7A51" w:rsidRDefault="005A0549" w:rsidP="004E68F9">
      <w:pPr>
        <w:pStyle w:val="Standard"/>
        <w:numPr>
          <w:ilvl w:val="0"/>
          <w:numId w:val="2"/>
        </w:numPr>
        <w:jc w:val="both"/>
        <w:rPr>
          <w:rFonts w:cs="Times New Roman"/>
        </w:rPr>
      </w:pPr>
      <w:r>
        <w:rPr>
          <w:rFonts w:cs="Times New Roman"/>
        </w:rPr>
        <w:t>Przez 7 dni po</w:t>
      </w:r>
      <w:r w:rsidR="004A7A51">
        <w:rPr>
          <w:rFonts w:cs="Times New Roman"/>
        </w:rPr>
        <w:t xml:space="preserve"> zabiegu należy ograniczyć kontakty z małymi dziećmi i kobietami ciężarnymi.</w:t>
      </w:r>
    </w:p>
    <w:p w:rsidR="004A7A51" w:rsidRDefault="004A7A51" w:rsidP="004E68F9">
      <w:pPr>
        <w:pStyle w:val="Standard"/>
        <w:numPr>
          <w:ilvl w:val="0"/>
          <w:numId w:val="2"/>
        </w:numPr>
        <w:jc w:val="both"/>
        <w:rPr>
          <w:rFonts w:cs="Times New Roman"/>
        </w:rPr>
      </w:pPr>
      <w:r>
        <w:rPr>
          <w:rFonts w:cs="Times New Roman"/>
        </w:rPr>
        <w:t xml:space="preserve">Pacjentki w wieku rozrodczym poddane leczeniu nie powinny zachodzić w ciążę co najmniej </w:t>
      </w:r>
      <w:r>
        <w:rPr>
          <w:rFonts w:cs="Times New Roman"/>
        </w:rPr>
        <w:lastRenderedPageBreak/>
        <w:t>przez 4 miesiące od wykonania zabiegu.</w:t>
      </w:r>
    </w:p>
    <w:p w:rsidR="004A7A51" w:rsidRDefault="004A7A51" w:rsidP="004E68F9">
      <w:pPr>
        <w:pStyle w:val="Standard"/>
        <w:numPr>
          <w:ilvl w:val="0"/>
          <w:numId w:val="2"/>
        </w:numPr>
        <w:jc w:val="both"/>
        <w:rPr>
          <w:rFonts w:cs="Times New Roman"/>
        </w:rPr>
      </w:pPr>
      <w:r>
        <w:rPr>
          <w:rFonts w:cs="Times New Roman"/>
        </w:rPr>
        <w:t xml:space="preserve">Zabiegi rehabilitacyjne i fizjoterapeutyczne na leczonym stawie można wykonywać najwcześniej po miesiącu od zabiegu. </w:t>
      </w:r>
    </w:p>
    <w:p w:rsidR="004A7A51" w:rsidRDefault="004A7A51" w:rsidP="004E68F9">
      <w:pPr>
        <w:pStyle w:val="Standard"/>
        <w:numPr>
          <w:ilvl w:val="0"/>
          <w:numId w:val="2"/>
        </w:numPr>
        <w:jc w:val="both"/>
      </w:pPr>
      <w:r>
        <w:rPr>
          <w:rFonts w:cs="Times New Roman"/>
        </w:rPr>
        <w:t>W przypadku planowania w ciągu kilku miesięcy od zabiegu podróży samolotem należy zabrać z naszej rejestracji zaświadczenie o leczeniu radioizotopem (z uwagi na możliwość wykrycia promieniowania przez bramki lotniskowe).</w:t>
      </w:r>
    </w:p>
    <w:p w:rsidR="004A7A51" w:rsidRDefault="004A7A51" w:rsidP="004E68F9">
      <w:pPr>
        <w:pStyle w:val="Standard"/>
        <w:jc w:val="both"/>
        <w:rPr>
          <w:rFonts w:eastAsia="Times New Roman" w:cs="Times New Roman"/>
          <w:b/>
        </w:rPr>
      </w:pPr>
    </w:p>
    <w:p w:rsidR="00CA4B16" w:rsidRDefault="004A7A51" w:rsidP="004E68F9">
      <w:pPr>
        <w:pStyle w:val="Standard"/>
        <w:jc w:val="both"/>
      </w:pPr>
      <w:r>
        <w:rPr>
          <w:rFonts w:eastAsia="Times New Roman" w:cs="Times New Roman"/>
          <w:b/>
        </w:rPr>
        <w:t>Łączny czas pobytu w Zakładzie wynosi ok. 1-2 godziny.</w:t>
      </w:r>
    </w:p>
    <w:sectPr w:rsidR="00CA4B16">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66" w:rsidRDefault="004B4C66" w:rsidP="00477E37">
      <w:pPr>
        <w:spacing w:after="0" w:line="240" w:lineRule="auto"/>
      </w:pPr>
      <w:r>
        <w:separator/>
      </w:r>
    </w:p>
  </w:endnote>
  <w:endnote w:type="continuationSeparator" w:id="0">
    <w:p w:rsidR="004B4C66" w:rsidRDefault="004B4C66" w:rsidP="0047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66" w:rsidRDefault="004B4C66" w:rsidP="00477E37">
      <w:pPr>
        <w:spacing w:after="0" w:line="240" w:lineRule="auto"/>
      </w:pPr>
      <w:r>
        <w:separator/>
      </w:r>
    </w:p>
  </w:footnote>
  <w:footnote w:type="continuationSeparator" w:id="0">
    <w:p w:rsidR="004B4C66" w:rsidRDefault="004B4C66" w:rsidP="00477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7021"/>
    </w:tblGrid>
    <w:tr w:rsidR="00477E37" w:rsidRPr="00066AD9" w:rsidTr="00477E37">
      <w:trPr>
        <w:cantSplit/>
        <w:trHeight w:val="508"/>
        <w:jc w:val="center"/>
      </w:trPr>
      <w:tc>
        <w:tcPr>
          <w:tcW w:w="2160" w:type="dxa"/>
          <w:vMerge w:val="restart"/>
          <w:vAlign w:val="center"/>
        </w:tcPr>
        <w:p w:rsidR="00477E37" w:rsidRPr="00066AD9" w:rsidRDefault="00477E37" w:rsidP="00477E37">
          <w:pPr>
            <w:spacing w:after="120" w:line="240" w:lineRule="auto"/>
            <w:jc w:val="center"/>
            <w:rPr>
              <w:rFonts w:ascii="Times New Roman" w:eastAsia="Calibri" w:hAnsi="Times New Roman" w:cs="Times New Roman"/>
              <w:noProof/>
              <w:sz w:val="24"/>
              <w:szCs w:val="24"/>
              <w:lang w:eastAsia="pl-PL"/>
            </w:rPr>
          </w:pPr>
          <w:r w:rsidRPr="00066AD9">
            <w:rPr>
              <w:rFonts w:ascii="Times New Roman" w:eastAsia="Calibri" w:hAnsi="Times New Roman" w:cs="Times New Roman"/>
              <w:noProof/>
              <w:sz w:val="24"/>
              <w:szCs w:val="24"/>
              <w:lang w:eastAsia="pl-PL"/>
            </w:rPr>
            <w:drawing>
              <wp:inline distT="0" distB="0" distL="0" distR="0" wp14:anchorId="670E0143" wp14:editId="1F5364D9">
                <wp:extent cx="1028700" cy="714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p w:rsidR="00477E37" w:rsidRPr="00066AD9" w:rsidRDefault="00477E37" w:rsidP="00477E37">
          <w:pPr>
            <w:spacing w:after="120" w:line="240" w:lineRule="auto"/>
            <w:jc w:val="center"/>
            <w:rPr>
              <w:rFonts w:ascii="Arial" w:eastAsia="Calibri" w:hAnsi="Arial" w:cs="Arial"/>
              <w:b/>
              <w:color w:val="0000FF"/>
              <w:szCs w:val="20"/>
              <w:lang w:eastAsia="pl-PL"/>
            </w:rPr>
          </w:pPr>
          <w:r w:rsidRPr="00066AD9">
            <w:rPr>
              <w:rFonts w:ascii="Arial" w:eastAsia="Calibri" w:hAnsi="Arial" w:cs="Arial"/>
              <w:noProof/>
              <w:color w:val="1F497D"/>
              <w:sz w:val="16"/>
              <w:szCs w:val="16"/>
              <w:lang w:eastAsia="pl-PL"/>
            </w:rPr>
            <w:t>CSK UM w ŁODZI</w:t>
          </w:r>
        </w:p>
      </w:tc>
      <w:tc>
        <w:tcPr>
          <w:tcW w:w="7021" w:type="dxa"/>
          <w:vMerge w:val="restart"/>
          <w:vAlign w:val="center"/>
        </w:tcPr>
        <w:p w:rsidR="00477E37" w:rsidRDefault="00477E37" w:rsidP="00477E37">
          <w:pPr>
            <w:spacing w:after="0" w:line="240" w:lineRule="auto"/>
            <w:jc w:val="center"/>
            <w:rPr>
              <w:rFonts w:ascii="Arial" w:eastAsia="Calibri" w:hAnsi="Arial" w:cs="Arial"/>
              <w:b/>
              <w:bCs/>
              <w:sz w:val="32"/>
              <w:szCs w:val="32"/>
              <w:lang w:eastAsia="pl-PL"/>
            </w:rPr>
          </w:pPr>
          <w:r>
            <w:rPr>
              <w:rFonts w:ascii="Arial" w:eastAsia="Calibri" w:hAnsi="Arial" w:cs="Arial"/>
              <w:b/>
              <w:bCs/>
              <w:sz w:val="32"/>
              <w:szCs w:val="32"/>
              <w:lang w:eastAsia="pl-PL"/>
            </w:rPr>
            <w:t>Informacja dla pacjenta</w:t>
          </w:r>
        </w:p>
        <w:p w:rsidR="00477E37" w:rsidRPr="00066AD9" w:rsidRDefault="00477E37" w:rsidP="00477E37">
          <w:pPr>
            <w:spacing w:after="0" w:line="240" w:lineRule="auto"/>
            <w:jc w:val="center"/>
            <w:rPr>
              <w:rFonts w:ascii="Arial" w:eastAsia="Calibri" w:hAnsi="Arial" w:cs="Arial"/>
              <w:b/>
              <w:bCs/>
              <w:sz w:val="32"/>
              <w:szCs w:val="32"/>
              <w:lang w:eastAsia="pl-PL"/>
            </w:rPr>
          </w:pPr>
          <w:r>
            <w:rPr>
              <w:rFonts w:ascii="Arial" w:eastAsia="Calibri" w:hAnsi="Arial" w:cs="Arial"/>
              <w:b/>
              <w:bCs/>
              <w:sz w:val="32"/>
              <w:szCs w:val="32"/>
              <w:lang w:eastAsia="pl-PL"/>
            </w:rPr>
            <w:t>Zakład Medycyny Nuklearnej</w:t>
          </w:r>
        </w:p>
      </w:tc>
    </w:tr>
    <w:tr w:rsidR="00477E37" w:rsidRPr="00066AD9" w:rsidTr="00477E37">
      <w:trPr>
        <w:cantSplit/>
        <w:trHeight w:val="322"/>
        <w:jc w:val="center"/>
      </w:trPr>
      <w:tc>
        <w:tcPr>
          <w:tcW w:w="2160" w:type="dxa"/>
          <w:vMerge/>
        </w:tcPr>
        <w:p w:rsidR="00477E37" w:rsidRPr="00066AD9" w:rsidRDefault="00477E37" w:rsidP="00477E37">
          <w:pPr>
            <w:spacing w:after="0" w:line="240" w:lineRule="auto"/>
            <w:rPr>
              <w:rFonts w:ascii="Arial" w:eastAsia="Calibri" w:hAnsi="Arial" w:cs="Arial"/>
              <w:b/>
              <w:color w:val="0000FF"/>
              <w:sz w:val="28"/>
              <w:szCs w:val="24"/>
              <w:lang w:eastAsia="pl-PL"/>
            </w:rPr>
          </w:pPr>
        </w:p>
      </w:tc>
      <w:tc>
        <w:tcPr>
          <w:tcW w:w="7021" w:type="dxa"/>
          <w:vMerge/>
        </w:tcPr>
        <w:p w:rsidR="00477E37" w:rsidRPr="00066AD9" w:rsidRDefault="00477E37" w:rsidP="00477E37">
          <w:pPr>
            <w:keepNext/>
            <w:spacing w:before="240" w:after="0" w:line="240" w:lineRule="auto"/>
            <w:jc w:val="center"/>
            <w:outlineLvl w:val="2"/>
            <w:rPr>
              <w:rFonts w:ascii="Arial" w:eastAsia="Calibri" w:hAnsi="Arial" w:cs="Arial"/>
              <w:smallCaps/>
              <w:color w:val="0000FF"/>
              <w:sz w:val="16"/>
              <w:szCs w:val="24"/>
              <w:lang w:eastAsia="pl-PL"/>
            </w:rPr>
          </w:pPr>
        </w:p>
      </w:tc>
    </w:tr>
    <w:tr w:rsidR="00477E37" w:rsidRPr="00066AD9" w:rsidTr="00477E37">
      <w:trPr>
        <w:cantSplit/>
        <w:trHeight w:val="350"/>
        <w:jc w:val="center"/>
      </w:trPr>
      <w:tc>
        <w:tcPr>
          <w:tcW w:w="2160" w:type="dxa"/>
          <w:vMerge/>
        </w:tcPr>
        <w:p w:rsidR="00477E37" w:rsidRPr="00066AD9" w:rsidRDefault="00477E37" w:rsidP="00477E37">
          <w:pPr>
            <w:spacing w:after="0" w:line="240" w:lineRule="auto"/>
            <w:rPr>
              <w:rFonts w:ascii="Arial" w:eastAsia="Calibri" w:hAnsi="Arial" w:cs="Arial"/>
              <w:b/>
              <w:color w:val="0000FF"/>
              <w:sz w:val="28"/>
              <w:szCs w:val="24"/>
              <w:lang w:eastAsia="pl-PL"/>
            </w:rPr>
          </w:pPr>
        </w:p>
      </w:tc>
      <w:tc>
        <w:tcPr>
          <w:tcW w:w="7021" w:type="dxa"/>
          <w:vMerge w:val="restart"/>
        </w:tcPr>
        <w:p w:rsidR="00477E37" w:rsidRDefault="00477E37" w:rsidP="00477E37">
          <w:pPr>
            <w:pStyle w:val="Standard"/>
            <w:jc w:val="center"/>
            <w:rPr>
              <w:rFonts w:eastAsia="Times New Roman" w:cs="Times New Roman"/>
              <w:b/>
              <w:bCs/>
              <w:sz w:val="28"/>
              <w:szCs w:val="28"/>
            </w:rPr>
          </w:pPr>
        </w:p>
        <w:p w:rsidR="00477E37" w:rsidRPr="008C5FA6" w:rsidRDefault="00477E37" w:rsidP="00477E37">
          <w:pPr>
            <w:pStyle w:val="Standard"/>
            <w:jc w:val="center"/>
            <w:rPr>
              <w:rFonts w:eastAsia="Times New Roman" w:cs="Times New Roman"/>
              <w:b/>
              <w:bCs/>
              <w:sz w:val="28"/>
              <w:szCs w:val="28"/>
            </w:rPr>
          </w:pPr>
          <w:r>
            <w:rPr>
              <w:rFonts w:eastAsia="Times New Roman" w:cs="Times New Roman"/>
              <w:b/>
              <w:bCs/>
              <w:sz w:val="28"/>
              <w:szCs w:val="28"/>
            </w:rPr>
            <w:t>Synowektomia</w:t>
          </w:r>
          <w:r w:rsidRPr="008C5FA6">
            <w:rPr>
              <w:rFonts w:eastAsia="Times New Roman" w:cs="Times New Roman"/>
              <w:b/>
              <w:bCs/>
              <w:sz w:val="28"/>
              <w:szCs w:val="28"/>
            </w:rPr>
            <w:t xml:space="preserve"> </w:t>
          </w:r>
          <w:r>
            <w:rPr>
              <w:rFonts w:eastAsia="Times New Roman" w:cs="Times New Roman"/>
              <w:b/>
              <w:bCs/>
              <w:sz w:val="28"/>
              <w:szCs w:val="28"/>
            </w:rPr>
            <w:t>radioizotopowa</w:t>
          </w:r>
        </w:p>
        <w:p w:rsidR="00477E37" w:rsidRPr="00066AD9" w:rsidRDefault="00477E37" w:rsidP="00477E37">
          <w:pPr>
            <w:spacing w:after="0" w:line="240" w:lineRule="auto"/>
            <w:jc w:val="center"/>
            <w:rPr>
              <w:rFonts w:ascii="Arial" w:eastAsia="Calibri" w:hAnsi="Arial" w:cs="Arial"/>
              <w:b/>
              <w:bCs/>
              <w:sz w:val="32"/>
              <w:szCs w:val="32"/>
              <w:lang w:eastAsia="pl-PL"/>
            </w:rPr>
          </w:pPr>
        </w:p>
      </w:tc>
    </w:tr>
    <w:tr w:rsidR="00477E37" w:rsidRPr="00066AD9" w:rsidTr="00477E37">
      <w:trPr>
        <w:cantSplit/>
        <w:trHeight w:val="456"/>
        <w:jc w:val="center"/>
      </w:trPr>
      <w:tc>
        <w:tcPr>
          <w:tcW w:w="2160" w:type="dxa"/>
          <w:vMerge/>
        </w:tcPr>
        <w:p w:rsidR="00477E37" w:rsidRPr="00066AD9" w:rsidRDefault="00477E37" w:rsidP="00477E37">
          <w:pPr>
            <w:spacing w:after="0" w:line="240" w:lineRule="auto"/>
            <w:rPr>
              <w:rFonts w:ascii="Arial" w:eastAsia="Calibri" w:hAnsi="Arial" w:cs="Arial"/>
              <w:b/>
              <w:color w:val="0000FF"/>
              <w:sz w:val="28"/>
              <w:szCs w:val="24"/>
              <w:lang w:eastAsia="pl-PL"/>
            </w:rPr>
          </w:pPr>
        </w:p>
      </w:tc>
      <w:tc>
        <w:tcPr>
          <w:tcW w:w="7021" w:type="dxa"/>
          <w:vMerge/>
        </w:tcPr>
        <w:p w:rsidR="00477E37" w:rsidRPr="00066AD9" w:rsidRDefault="00477E37" w:rsidP="00477E37">
          <w:pPr>
            <w:spacing w:after="0" w:line="240" w:lineRule="auto"/>
            <w:rPr>
              <w:rFonts w:ascii="Arial" w:eastAsia="Calibri" w:hAnsi="Arial" w:cs="Arial"/>
              <w:b/>
              <w:color w:val="0000FF"/>
              <w:sz w:val="28"/>
              <w:szCs w:val="24"/>
              <w:lang w:eastAsia="pl-PL"/>
            </w:rPr>
          </w:pPr>
        </w:p>
      </w:tc>
    </w:tr>
  </w:tbl>
  <w:p w:rsidR="00477E37" w:rsidRDefault="00477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10DD"/>
    <w:multiLevelType w:val="multilevel"/>
    <w:tmpl w:val="616A97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BAB7B9C"/>
    <w:multiLevelType w:val="multilevel"/>
    <w:tmpl w:val="BAAAA6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51"/>
    <w:rsid w:val="00092661"/>
    <w:rsid w:val="003E5664"/>
    <w:rsid w:val="00477E37"/>
    <w:rsid w:val="004A7A51"/>
    <w:rsid w:val="004B4C66"/>
    <w:rsid w:val="004E68F9"/>
    <w:rsid w:val="005A0549"/>
    <w:rsid w:val="005F63A1"/>
    <w:rsid w:val="00724EE1"/>
    <w:rsid w:val="00B57211"/>
    <w:rsid w:val="00CA4B16"/>
    <w:rsid w:val="00E91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95D2"/>
  <w15:docId w15:val="{104F4FA0-107C-4206-AE4B-1CD2D9BC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A7A5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
    <w:name w:val="header"/>
    <w:basedOn w:val="Normalny"/>
    <w:link w:val="NagwekZnak"/>
    <w:uiPriority w:val="99"/>
    <w:unhideWhenUsed/>
    <w:rsid w:val="00477E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7E37"/>
  </w:style>
  <w:style w:type="paragraph" w:styleId="Stopka">
    <w:name w:val="footer"/>
    <w:basedOn w:val="Normalny"/>
    <w:link w:val="StopkaZnak"/>
    <w:uiPriority w:val="99"/>
    <w:unhideWhenUsed/>
    <w:rsid w:val="00477E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CSK-B1</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Aulich</dc:creator>
  <cp:lastModifiedBy>Monika Żuraw</cp:lastModifiedBy>
  <cp:revision>4</cp:revision>
  <dcterms:created xsi:type="dcterms:W3CDTF">2022-02-01T11:21:00Z</dcterms:created>
  <dcterms:modified xsi:type="dcterms:W3CDTF">2022-02-03T08:16:00Z</dcterms:modified>
</cp:coreProperties>
</file>