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87230F" w:rsidRPr="00903E75" w:rsidTr="00DC29B2">
        <w:tc>
          <w:tcPr>
            <w:tcW w:w="1134" w:type="dxa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87230F" w:rsidRPr="00903E75" w:rsidRDefault="0087230F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87230F" w:rsidRPr="00903E75" w:rsidRDefault="0087230F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87230F" w:rsidRPr="00903E75" w:rsidRDefault="0087230F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87230F" w:rsidRPr="00903E75" w:rsidTr="00DC29B2">
        <w:trPr>
          <w:trHeight w:val="454"/>
        </w:trPr>
        <w:tc>
          <w:tcPr>
            <w:tcW w:w="1134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87230F" w:rsidRDefault="0087230F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87230F" w:rsidRPr="00EC339F" w:rsidRDefault="0087230F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87230F" w:rsidRPr="00903E75" w:rsidTr="00DC29B2">
        <w:trPr>
          <w:trHeight w:val="454"/>
        </w:trPr>
        <w:tc>
          <w:tcPr>
            <w:tcW w:w="1134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7230F" w:rsidRPr="00903E75" w:rsidRDefault="0087230F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D3AFF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F4CE1">
        <w:rPr>
          <w:rFonts w:ascii="Times New Roman" w:eastAsia="Times New Roman" w:hAnsi="Times New Roman" w:cs="Times New Roman"/>
          <w:b/>
        </w:rPr>
        <w:t>Cel badania:</w:t>
      </w: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Scyntygrafia kości pozwala na wykrycie i lokalizację zmian chorobowych w obrębie kości i stawów, w tym ocenę powikłań po operacjach endoprotez stawowych.</w:t>
      </w: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F4CE1">
        <w:rPr>
          <w:rFonts w:ascii="Times New Roman" w:eastAsia="Times New Roman" w:hAnsi="Times New Roman" w:cs="Times New Roman"/>
          <w:b/>
        </w:rPr>
        <w:t>Przeciwwskazania do badania:</w:t>
      </w:r>
    </w:p>
    <w:p w:rsidR="008D3AFF" w:rsidRDefault="008D3AFF" w:rsidP="008D3AF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8D3AFF" w:rsidRPr="003F4CE1" w:rsidRDefault="008D3AFF" w:rsidP="008D3AF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8602BB">
        <w:rPr>
          <w:rFonts w:ascii="Times New Roman" w:eastAsia="Times New Roman" w:hAnsi="Times New Roman" w:cs="Times New Roman"/>
        </w:rPr>
        <w:t xml:space="preserve"> naszej placówki</w:t>
      </w:r>
      <w:r w:rsidR="00BD00CB">
        <w:rPr>
          <w:rFonts w:ascii="Times New Roman" w:eastAsia="Times New Roman" w:hAnsi="Times New Roman" w:cs="Times New Roman"/>
        </w:rPr>
        <w:t>,</w:t>
      </w:r>
      <w:r w:rsidRPr="003F4CE1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F4CE1">
        <w:rPr>
          <w:rFonts w:ascii="Times New Roman" w:eastAsia="Times New Roman" w:hAnsi="Times New Roman" w:cs="Times New Roman"/>
          <w:b/>
        </w:rPr>
        <w:t>Przygotowanie do badania:</w:t>
      </w:r>
    </w:p>
    <w:p w:rsidR="008D3AFF" w:rsidRPr="003F4CE1" w:rsidRDefault="008D3AFF" w:rsidP="008D3AF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3F4CE1">
        <w:rPr>
          <w:rFonts w:ascii="Times New Roman" w:hAnsi="Times New Roman" w:cs="Times New Roman"/>
        </w:rPr>
        <w:t xml:space="preserve"> – podczas badania pacjent nie musi być na czczo.</w:t>
      </w:r>
    </w:p>
    <w:p w:rsidR="008D3AFF" w:rsidRPr="003F4CE1" w:rsidRDefault="008D3AFF" w:rsidP="008D3AFF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Nie trzeba odstawiać żadnych leków.</w:t>
      </w:r>
    </w:p>
    <w:p w:rsidR="008D3AFF" w:rsidRPr="003F4CE1" w:rsidRDefault="008D3AFF" w:rsidP="008D3AFF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Zabrać ze sobą ok. 0,5 l wody, które należy wypić w oczekiwaniu na badanie.</w:t>
      </w:r>
    </w:p>
    <w:p w:rsidR="008D3AFF" w:rsidRPr="003F4CE1" w:rsidRDefault="008D3AFF" w:rsidP="008D3AFF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8D3AFF" w:rsidRPr="00BD00CB" w:rsidRDefault="008D3AFF" w:rsidP="008D3AFF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BD00CB">
        <w:rPr>
          <w:rFonts w:ascii="Times New Roman" w:eastAsia="Times New Roman" w:hAnsi="Times New Roman" w:cs="Times New Roman"/>
          <w:u w:val="single"/>
        </w:rPr>
        <w:t>Jeżeli pacjent ma założony cewnik do pęcherza moczowego, powinien o tym poinformować przed rozpoczęciem badania.</w:t>
      </w: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F4CE1">
        <w:rPr>
          <w:rFonts w:ascii="Times New Roman" w:eastAsia="Times New Roman" w:hAnsi="Times New Roman" w:cs="Times New Roman"/>
          <w:b/>
        </w:rPr>
        <w:t>Przebieg badania:</w:t>
      </w:r>
    </w:p>
    <w:p w:rsidR="008602BB" w:rsidRDefault="008D3AFF" w:rsidP="008602B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 xml:space="preserve">Pacjent będzie miał podaną dożylnie niewielką ilość znacznika promieniotwórczego (radiofarmaceutyku). </w:t>
      </w:r>
      <w:r w:rsidR="008602BB">
        <w:rPr>
          <w:rFonts w:ascii="Times New Roman" w:eastAsia="Times New Roman" w:hAnsi="Times New Roman" w:cs="Times New Roman"/>
        </w:rPr>
        <w:t>Radiofarmaceutyk</w:t>
      </w:r>
      <w:bookmarkStart w:id="0" w:name="_GoBack"/>
      <w:bookmarkEnd w:id="0"/>
      <w:r w:rsidR="008602BB">
        <w:rPr>
          <w:rFonts w:ascii="Times New Roman" w:eastAsia="Times New Roman" w:hAnsi="Times New Roman" w:cs="Times New Roman"/>
        </w:rPr>
        <w:t xml:space="preserve"> podawany jest w gabinecie zabiegowym lub pod detektorem gamma kamery (w tym</w:t>
      </w:r>
      <w:r w:rsidR="006D7363">
        <w:rPr>
          <w:rFonts w:ascii="Times New Roman" w:eastAsia="Times New Roman" w:hAnsi="Times New Roman" w:cs="Times New Roman"/>
        </w:rPr>
        <w:t xml:space="preserve"> drugim</w:t>
      </w:r>
      <w:r w:rsidR="008602BB">
        <w:rPr>
          <w:rFonts w:ascii="Times New Roman" w:eastAsia="Times New Roman" w:hAnsi="Times New Roman" w:cs="Times New Roman"/>
        </w:rPr>
        <w:t xml:space="preserve"> przypadku rejestrowana jest część dynamiczna badania, mająca na celu ocenę ukrwienia diagnozowanych zmian).</w:t>
      </w:r>
    </w:p>
    <w:p w:rsidR="008D3AFF" w:rsidRPr="003F4CE1" w:rsidRDefault="008D3AFF" w:rsidP="008602B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Po ok. 3 godz. będzie wykonane badanie całego ciała, trwające ok. 20 minut. Przed rozpoczęciem badania będzie usunięty gazik, założony po podaniu radiofarmaceutyku.</w:t>
      </w:r>
    </w:p>
    <w:p w:rsidR="008D3AFF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3F4CE1">
        <w:rPr>
          <w:rFonts w:ascii="Times New Roman" w:eastAsia="Times New Roman" w:hAnsi="Times New Roman" w:cs="Times New Roman"/>
        </w:rPr>
        <w:t>W razie konieczności zostanie wykonane dodatkowe badanie tomograficzne trwające kolejne 20 minut.</w:t>
      </w:r>
    </w:p>
    <w:p w:rsidR="008D3AFF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D3AFF" w:rsidRPr="003D4A94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D4A94">
        <w:rPr>
          <w:rFonts w:ascii="Times New Roman" w:eastAsia="Times New Roman" w:hAnsi="Times New Roman" w:cs="Times New Roman"/>
          <w:b/>
        </w:rPr>
        <w:t>Zalecenia po badaniu:</w:t>
      </w:r>
    </w:p>
    <w:p w:rsidR="008D3AFF" w:rsidRPr="003D4A94" w:rsidRDefault="008D3AFF" w:rsidP="008D3AF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4A94">
        <w:rPr>
          <w:rFonts w:ascii="Times New Roman" w:hAnsi="Times New Roman" w:cs="Times New Roman"/>
        </w:rPr>
        <w:t>Po badaniu</w:t>
      </w:r>
      <w:r w:rsidR="00B40851">
        <w:rPr>
          <w:rFonts w:ascii="Times New Roman" w:hAnsi="Times New Roman" w:cs="Times New Roman"/>
        </w:rPr>
        <w:t>,</w:t>
      </w:r>
      <w:r w:rsidR="00BD00CB">
        <w:rPr>
          <w:rFonts w:ascii="Times New Roman" w:hAnsi="Times New Roman" w:cs="Times New Roman"/>
        </w:rPr>
        <w:t xml:space="preserve"> do końca dnia</w:t>
      </w:r>
      <w:r w:rsidR="00B40851">
        <w:rPr>
          <w:rFonts w:ascii="Times New Roman" w:hAnsi="Times New Roman" w:cs="Times New Roman"/>
        </w:rPr>
        <w:t>,</w:t>
      </w:r>
      <w:r w:rsidRPr="003D4A94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8D3AFF" w:rsidRPr="003F4CE1" w:rsidRDefault="008D3AFF" w:rsidP="008D3AF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4A94">
        <w:rPr>
          <w:rFonts w:ascii="Times New Roman" w:hAnsi="Times New Roman" w:cs="Times New Roman"/>
        </w:rPr>
        <w:t xml:space="preserve">W związku ze stosowaniem izotopów promieniotwórczych </w:t>
      </w:r>
      <w:r w:rsidR="008602BB">
        <w:rPr>
          <w:rFonts w:ascii="Times New Roman" w:hAnsi="Times New Roman" w:cs="Times New Roman"/>
        </w:rPr>
        <w:t xml:space="preserve">w dniu badania </w:t>
      </w:r>
      <w:r w:rsidRPr="003D4A94">
        <w:rPr>
          <w:rFonts w:ascii="Times New Roman" w:hAnsi="Times New Roman" w:cs="Times New Roman"/>
        </w:rPr>
        <w:t>zaleca się unikanie kontaktów z kobietami w ciąży i</w:t>
      </w:r>
      <w:r w:rsidR="00BD00CB">
        <w:rPr>
          <w:rFonts w:ascii="Times New Roman" w:hAnsi="Times New Roman" w:cs="Times New Roman"/>
        </w:rPr>
        <w:t xml:space="preserve"> małymi</w:t>
      </w:r>
      <w:r w:rsidRPr="003D4A94">
        <w:rPr>
          <w:rFonts w:ascii="Times New Roman" w:hAnsi="Times New Roman" w:cs="Times New Roman"/>
        </w:rPr>
        <w:t xml:space="preserve"> dziećmi.</w:t>
      </w: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D3AFF" w:rsidRPr="003F4CE1" w:rsidRDefault="008D3AFF" w:rsidP="008D3AFF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3F4CE1">
        <w:rPr>
          <w:rFonts w:ascii="Times New Roman" w:eastAsia="Times New Roman" w:hAnsi="Times New Roman" w:cs="Times New Roman"/>
          <w:b/>
        </w:rPr>
        <w:t xml:space="preserve">Łączny czas pobytu </w:t>
      </w:r>
      <w:r>
        <w:rPr>
          <w:rFonts w:ascii="Times New Roman" w:eastAsia="Times New Roman" w:hAnsi="Times New Roman" w:cs="Times New Roman"/>
          <w:b/>
        </w:rPr>
        <w:t>w Zakładzie wynosi ok. 5 godzin.</w:t>
      </w:r>
    </w:p>
    <w:p w:rsidR="003C137D" w:rsidRDefault="003C137D"/>
    <w:sectPr w:rsidR="003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87" w:rsidRDefault="007E0C87" w:rsidP="0087230F">
      <w:pPr>
        <w:spacing w:after="0" w:line="240" w:lineRule="auto"/>
      </w:pPr>
      <w:r>
        <w:separator/>
      </w:r>
    </w:p>
  </w:endnote>
  <w:endnote w:type="continuationSeparator" w:id="0">
    <w:p w:rsidR="007E0C87" w:rsidRDefault="007E0C87" w:rsidP="0087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87" w:rsidRDefault="007E0C87" w:rsidP="0087230F">
      <w:pPr>
        <w:spacing w:after="0" w:line="240" w:lineRule="auto"/>
      </w:pPr>
      <w:r>
        <w:separator/>
      </w:r>
    </w:p>
  </w:footnote>
  <w:footnote w:type="continuationSeparator" w:id="0">
    <w:p w:rsidR="007E0C87" w:rsidRDefault="007E0C87" w:rsidP="0087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87230F" w:rsidRPr="00066AD9" w:rsidTr="0087230F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87230F" w:rsidRPr="00066AD9" w:rsidRDefault="0087230F" w:rsidP="0087230F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D0BB096" wp14:editId="448268F9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230F" w:rsidRPr="00066AD9" w:rsidRDefault="0087230F" w:rsidP="0087230F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87230F" w:rsidRDefault="0087230F" w:rsidP="0087230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87230F" w:rsidRPr="00066AD9" w:rsidRDefault="0087230F" w:rsidP="0087230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87230F" w:rsidRPr="00066AD9" w:rsidTr="0087230F">
      <w:trPr>
        <w:cantSplit/>
        <w:trHeight w:val="322"/>
        <w:jc w:val="center"/>
      </w:trPr>
      <w:tc>
        <w:tcPr>
          <w:tcW w:w="2160" w:type="dxa"/>
          <w:vMerge/>
        </w:tcPr>
        <w:p w:rsidR="0087230F" w:rsidRPr="00066AD9" w:rsidRDefault="0087230F" w:rsidP="0087230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87230F" w:rsidRPr="00066AD9" w:rsidRDefault="0087230F" w:rsidP="0087230F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87230F" w:rsidRPr="00066AD9" w:rsidTr="0087230F">
      <w:trPr>
        <w:cantSplit/>
        <w:trHeight w:val="350"/>
        <w:jc w:val="center"/>
      </w:trPr>
      <w:tc>
        <w:tcPr>
          <w:tcW w:w="2160" w:type="dxa"/>
          <w:vMerge/>
        </w:tcPr>
        <w:p w:rsidR="0087230F" w:rsidRPr="00066AD9" w:rsidRDefault="0087230F" w:rsidP="0087230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87230F" w:rsidRDefault="0087230F" w:rsidP="0087230F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87230F" w:rsidRPr="003F4CE1" w:rsidRDefault="0087230F" w:rsidP="0087230F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3F4CE1">
            <w:rPr>
              <w:rFonts w:ascii="Times New Roman" w:eastAsia="Times New Roman" w:hAnsi="Times New Roman" w:cs="Times New Roman"/>
              <w:b/>
              <w:sz w:val="28"/>
            </w:rPr>
            <w:t>Scyntygrafia kości</w:t>
          </w:r>
        </w:p>
        <w:p w:rsidR="0087230F" w:rsidRPr="00066AD9" w:rsidRDefault="0087230F" w:rsidP="0087230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87230F" w:rsidRPr="00066AD9" w:rsidTr="0087230F">
      <w:trPr>
        <w:cantSplit/>
        <w:trHeight w:val="456"/>
        <w:jc w:val="center"/>
      </w:trPr>
      <w:tc>
        <w:tcPr>
          <w:tcW w:w="2160" w:type="dxa"/>
          <w:vMerge/>
        </w:tcPr>
        <w:p w:rsidR="0087230F" w:rsidRPr="00066AD9" w:rsidRDefault="0087230F" w:rsidP="0087230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87230F" w:rsidRPr="00066AD9" w:rsidRDefault="0087230F" w:rsidP="0087230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87230F" w:rsidRPr="0087230F" w:rsidRDefault="0087230F" w:rsidP="00872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706F"/>
    <w:multiLevelType w:val="hybridMultilevel"/>
    <w:tmpl w:val="B69E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048"/>
    <w:multiLevelType w:val="hybridMultilevel"/>
    <w:tmpl w:val="50DE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1CF3"/>
    <w:multiLevelType w:val="hybridMultilevel"/>
    <w:tmpl w:val="D06C74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B"/>
    <w:rsid w:val="003C137D"/>
    <w:rsid w:val="003C4DA2"/>
    <w:rsid w:val="005A6168"/>
    <w:rsid w:val="006D7363"/>
    <w:rsid w:val="007E0C87"/>
    <w:rsid w:val="008602BB"/>
    <w:rsid w:val="0087230F"/>
    <w:rsid w:val="0089269B"/>
    <w:rsid w:val="008D3AFF"/>
    <w:rsid w:val="00B40851"/>
    <w:rsid w:val="00B97B87"/>
    <w:rsid w:val="00B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4BF3"/>
  <w15:docId w15:val="{88FA4CCB-D57B-495C-9310-3DD98B8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FF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0F"/>
  </w:style>
  <w:style w:type="paragraph" w:styleId="Stopka">
    <w:name w:val="footer"/>
    <w:basedOn w:val="Normalny"/>
    <w:link w:val="StopkaZnak"/>
    <w:uiPriority w:val="99"/>
    <w:unhideWhenUsed/>
    <w:rsid w:val="0087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2022-01-31T10:26:00Z</dcterms:created>
  <dcterms:modified xsi:type="dcterms:W3CDTF">2022-02-03T07:39:00Z</dcterms:modified>
</cp:coreProperties>
</file>