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103AF5" w:rsidRPr="00903E75" w:rsidTr="00103AF5">
        <w:trPr>
          <w:jc w:val="center"/>
        </w:trPr>
        <w:tc>
          <w:tcPr>
            <w:tcW w:w="1134" w:type="dxa"/>
          </w:tcPr>
          <w:p w:rsidR="00103AF5" w:rsidRPr="00903E75" w:rsidRDefault="00103AF5" w:rsidP="0066216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103AF5" w:rsidRPr="00903E75" w:rsidRDefault="00103AF5" w:rsidP="0066216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103AF5" w:rsidRPr="00903E75" w:rsidRDefault="00103AF5" w:rsidP="0066216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103AF5" w:rsidRPr="00903E75" w:rsidRDefault="00103AF5" w:rsidP="0066216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103AF5" w:rsidRPr="00903E75" w:rsidTr="00103AF5">
        <w:trPr>
          <w:trHeight w:val="454"/>
          <w:jc w:val="center"/>
        </w:trPr>
        <w:tc>
          <w:tcPr>
            <w:tcW w:w="1134" w:type="dxa"/>
            <w:vAlign w:val="center"/>
          </w:tcPr>
          <w:p w:rsidR="00103AF5" w:rsidRPr="00903E75" w:rsidRDefault="00103AF5" w:rsidP="00662160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103AF5" w:rsidRDefault="00103AF5" w:rsidP="0066216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103AF5" w:rsidRPr="00EC339F" w:rsidRDefault="00103AF5" w:rsidP="0066216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103AF5" w:rsidRPr="00903E75" w:rsidRDefault="00103AF5" w:rsidP="00662160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103AF5" w:rsidRPr="00903E75" w:rsidRDefault="00103AF5" w:rsidP="00662160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103AF5" w:rsidRPr="00903E75" w:rsidTr="00103AF5">
        <w:trPr>
          <w:trHeight w:val="454"/>
          <w:jc w:val="center"/>
        </w:trPr>
        <w:tc>
          <w:tcPr>
            <w:tcW w:w="1134" w:type="dxa"/>
            <w:vAlign w:val="center"/>
          </w:tcPr>
          <w:p w:rsidR="00103AF5" w:rsidRPr="00903E75" w:rsidRDefault="00103AF5" w:rsidP="00662160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103AF5" w:rsidRPr="00903E75" w:rsidRDefault="00103AF5" w:rsidP="0066216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103AF5" w:rsidRPr="00903E75" w:rsidRDefault="00103AF5" w:rsidP="00662160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103AF5" w:rsidRPr="00903E75" w:rsidRDefault="00103AF5" w:rsidP="00662160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103AF5" w:rsidRDefault="00103AF5" w:rsidP="00D76FDB">
      <w:pPr>
        <w:pStyle w:val="Standard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76FDB" w:rsidRPr="00BF6E03" w:rsidRDefault="00D76FDB" w:rsidP="00D76FD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BF6E03">
        <w:rPr>
          <w:rFonts w:ascii="Times New Roman" w:eastAsia="Times New Roman" w:hAnsi="Times New Roman" w:cs="Times New Roman"/>
          <w:b/>
        </w:rPr>
        <w:t>Cel badania:</w:t>
      </w:r>
    </w:p>
    <w:p w:rsidR="00D76FDB" w:rsidRPr="00BF6E03" w:rsidRDefault="00D76FDB" w:rsidP="00D76FDB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BF6E03">
        <w:rPr>
          <w:rFonts w:ascii="Times New Roman" w:eastAsia="Times New Roman" w:hAnsi="Times New Roman" w:cs="Times New Roman"/>
        </w:rPr>
        <w:t xml:space="preserve">Scyntygrafia wątroby i śledziony znajduje zastosowanie w diagnostyce chorób charakteryzujących się zaburzeniami czynności komórek układu siateczkowo-śródbłonkowego, m.in. w przypadku nowotworów pierwotnych </w:t>
      </w:r>
      <w:r w:rsidR="00314E32" w:rsidRPr="00BF6E03">
        <w:rPr>
          <w:rFonts w:ascii="Times New Roman" w:eastAsia="Times New Roman" w:hAnsi="Times New Roman" w:cs="Times New Roman"/>
        </w:rPr>
        <w:t>tych narządów</w:t>
      </w:r>
      <w:r w:rsidR="00314E32">
        <w:rPr>
          <w:rFonts w:ascii="Times New Roman" w:eastAsia="Times New Roman" w:hAnsi="Times New Roman" w:cs="Times New Roman"/>
        </w:rPr>
        <w:t xml:space="preserve"> lub przerzutów do nich</w:t>
      </w:r>
      <w:r w:rsidRPr="00BF6E03">
        <w:rPr>
          <w:rFonts w:ascii="Times New Roman" w:eastAsia="Times New Roman" w:hAnsi="Times New Roman" w:cs="Times New Roman"/>
        </w:rPr>
        <w:t>, ogniskowego rozrostu guzkowego wątroby (FNH), marskości wątroby, zespołu Budd-Chiariego, urazów, wad wrodzonych, zawału śledziony.</w:t>
      </w:r>
    </w:p>
    <w:p w:rsidR="00D76FDB" w:rsidRPr="00BF6E03" w:rsidRDefault="00D76FDB" w:rsidP="00D76FDB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D76FDB" w:rsidRPr="00BF6E03" w:rsidRDefault="00D76FDB" w:rsidP="00D76FD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BF6E03">
        <w:rPr>
          <w:rFonts w:ascii="Times New Roman" w:eastAsia="Times New Roman" w:hAnsi="Times New Roman" w:cs="Times New Roman"/>
          <w:b/>
        </w:rPr>
        <w:t>Przeciwwskazania do badania:</w:t>
      </w:r>
    </w:p>
    <w:p w:rsidR="00D76FDB" w:rsidRDefault="00D76FDB" w:rsidP="00D76FDB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BF6E03">
        <w:rPr>
          <w:rFonts w:ascii="Times New Roman" w:eastAsia="Times New Roman" w:hAnsi="Times New Roman" w:cs="Times New Roman"/>
        </w:rPr>
        <w:t xml:space="preserve">Badanie jest przeciwwskazane u kobiet w ciąży. </w:t>
      </w:r>
    </w:p>
    <w:p w:rsidR="00D76FDB" w:rsidRPr="00BF6E03" w:rsidRDefault="00D76FDB" w:rsidP="00D76FDB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BF6E03"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EE15F3">
        <w:rPr>
          <w:rFonts w:ascii="Times New Roman" w:eastAsia="Times New Roman" w:hAnsi="Times New Roman" w:cs="Times New Roman"/>
        </w:rPr>
        <w:t xml:space="preserve"> naszej placówki</w:t>
      </w:r>
      <w:r w:rsidR="00396BA2">
        <w:rPr>
          <w:rFonts w:ascii="Times New Roman" w:eastAsia="Times New Roman" w:hAnsi="Times New Roman" w:cs="Times New Roman"/>
        </w:rPr>
        <w:t>,</w:t>
      </w:r>
      <w:r w:rsidRPr="00BF6E03"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D76FDB" w:rsidRPr="00BF6E03" w:rsidRDefault="00D76FDB" w:rsidP="00D76FDB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D76FDB" w:rsidRPr="00BF6E03" w:rsidRDefault="00D76FDB" w:rsidP="00D76FD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BF6E03">
        <w:rPr>
          <w:rFonts w:ascii="Times New Roman" w:eastAsia="Times New Roman" w:hAnsi="Times New Roman" w:cs="Times New Roman"/>
          <w:b/>
        </w:rPr>
        <w:t>Przygotowanie do badania:</w:t>
      </w:r>
    </w:p>
    <w:p w:rsidR="00D76FDB" w:rsidRPr="00BF6E03" w:rsidRDefault="00D76FDB" w:rsidP="00D76FD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F6E03">
        <w:rPr>
          <w:rFonts w:ascii="Times New Roman" w:eastAsia="Times New Roman" w:hAnsi="Times New Roman" w:cs="Times New Roman"/>
        </w:rPr>
        <w:t>Brak ograniczeń odnośnie spożywania posiłków i przyjmowania płynów</w:t>
      </w:r>
      <w:r w:rsidRPr="00BF6E03">
        <w:rPr>
          <w:rFonts w:ascii="Times New Roman" w:hAnsi="Times New Roman" w:cs="Times New Roman"/>
        </w:rPr>
        <w:t xml:space="preserve"> – podczas badania pacjent nie musi być na czczo.</w:t>
      </w:r>
    </w:p>
    <w:p w:rsidR="00D76FDB" w:rsidRPr="00BF6E03" w:rsidRDefault="00D76FDB" w:rsidP="00D76FDB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BF6E03">
        <w:rPr>
          <w:rFonts w:ascii="Times New Roman" w:eastAsia="Times New Roman" w:hAnsi="Times New Roman" w:cs="Times New Roman"/>
        </w:rPr>
        <w:t>Nie trzeba odstawiać żadnych leków.</w:t>
      </w:r>
    </w:p>
    <w:p w:rsidR="00D76FDB" w:rsidRPr="00BF6E03" w:rsidRDefault="00D76FDB" w:rsidP="00D76FDB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BF6E03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D76FDB" w:rsidRPr="00BF6E03" w:rsidRDefault="00D76FDB" w:rsidP="00D76FDB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D76FDB" w:rsidRPr="00BF6E03" w:rsidRDefault="00D76FDB" w:rsidP="00D76FD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BF6E03">
        <w:rPr>
          <w:rFonts w:ascii="Times New Roman" w:eastAsia="Times New Roman" w:hAnsi="Times New Roman" w:cs="Times New Roman"/>
          <w:b/>
        </w:rPr>
        <w:t>Przebieg badania:</w:t>
      </w:r>
    </w:p>
    <w:p w:rsidR="00D76FDB" w:rsidRDefault="00D76FDB" w:rsidP="00D76FDB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BF6E03">
        <w:rPr>
          <w:rFonts w:ascii="Times New Roman" w:eastAsia="Times New Roman" w:hAnsi="Times New Roman" w:cs="Times New Roman"/>
        </w:rPr>
        <w:t>Pacjent będzie miał podaną dożylnie niewielką ilość znacznika promieniotwórczego (radiofarmaceutyku). Po ok. 30 minutach pacjent zostanie ułożony na plecach pod apar</w:t>
      </w:r>
      <w:r w:rsidR="00314E32">
        <w:rPr>
          <w:rFonts w:ascii="Times New Roman" w:eastAsia="Times New Roman" w:hAnsi="Times New Roman" w:cs="Times New Roman"/>
        </w:rPr>
        <w:t>aturą pomiarową (gamma kamerą).</w:t>
      </w:r>
      <w:r w:rsidRPr="00BF6E03">
        <w:rPr>
          <w:rFonts w:ascii="Times New Roman" w:eastAsia="Times New Roman" w:hAnsi="Times New Roman" w:cs="Times New Roman"/>
        </w:rPr>
        <w:t xml:space="preserve"> Badanie na kamerze będzie trwało ok. 40 minut.</w:t>
      </w:r>
    </w:p>
    <w:p w:rsidR="00D76FDB" w:rsidRDefault="00D76FDB" w:rsidP="00D76FDB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D76FDB" w:rsidRPr="009F7179" w:rsidRDefault="00D76FDB" w:rsidP="00D76FD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9F7179">
        <w:rPr>
          <w:rFonts w:ascii="Times New Roman" w:eastAsia="Times New Roman" w:hAnsi="Times New Roman" w:cs="Times New Roman"/>
          <w:b/>
        </w:rPr>
        <w:t>Zalecenia po badaniu:</w:t>
      </w:r>
    </w:p>
    <w:p w:rsidR="00D76FDB" w:rsidRPr="00BF6E03" w:rsidRDefault="00D76FDB" w:rsidP="00D76FD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7179">
        <w:rPr>
          <w:rFonts w:ascii="Times New Roman" w:hAnsi="Times New Roman" w:cs="Times New Roman"/>
        </w:rPr>
        <w:t xml:space="preserve">W związku ze stosowaniem izotopów promieniotwórczych </w:t>
      </w:r>
      <w:r w:rsidR="00EE15F3">
        <w:rPr>
          <w:rFonts w:ascii="Times New Roman" w:hAnsi="Times New Roman" w:cs="Times New Roman"/>
        </w:rPr>
        <w:t xml:space="preserve">w dniu badania </w:t>
      </w:r>
      <w:r w:rsidRPr="009F7179">
        <w:rPr>
          <w:rFonts w:ascii="Times New Roman" w:hAnsi="Times New Roman" w:cs="Times New Roman"/>
        </w:rPr>
        <w:t xml:space="preserve">zaleca się unikanie kontaktów z kobietami w ciąży i </w:t>
      </w:r>
      <w:r w:rsidR="00396BA2">
        <w:rPr>
          <w:rFonts w:ascii="Times New Roman" w:hAnsi="Times New Roman" w:cs="Times New Roman"/>
        </w:rPr>
        <w:t xml:space="preserve">małymi </w:t>
      </w:r>
      <w:r w:rsidRPr="009F7179">
        <w:rPr>
          <w:rFonts w:ascii="Times New Roman" w:hAnsi="Times New Roman" w:cs="Times New Roman"/>
        </w:rPr>
        <w:t>dziećmi.</w:t>
      </w:r>
    </w:p>
    <w:p w:rsidR="00D76FDB" w:rsidRPr="00BF6E03" w:rsidRDefault="00D76FDB" w:rsidP="00D76FDB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D76FDB" w:rsidRPr="00BF6E03" w:rsidRDefault="00D76FDB" w:rsidP="00D76FDB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BF6E03">
        <w:rPr>
          <w:rFonts w:ascii="Times New Roman" w:eastAsia="Times New Roman" w:hAnsi="Times New Roman" w:cs="Times New Roman"/>
          <w:b/>
        </w:rPr>
        <w:t>Łączny czas pobytu w Zakładzie wynosi ok. 3 godzin.</w:t>
      </w:r>
    </w:p>
    <w:p w:rsidR="00A56DCE" w:rsidRDefault="00A56DCE"/>
    <w:p w:rsidR="00D76FDB" w:rsidRDefault="00D76FDB"/>
    <w:sectPr w:rsidR="00D76F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72" w:rsidRDefault="00CF6272" w:rsidP="00103AF5">
      <w:pPr>
        <w:spacing w:after="0" w:line="240" w:lineRule="auto"/>
      </w:pPr>
      <w:r>
        <w:separator/>
      </w:r>
    </w:p>
  </w:endnote>
  <w:endnote w:type="continuationSeparator" w:id="0">
    <w:p w:rsidR="00CF6272" w:rsidRDefault="00CF6272" w:rsidP="0010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72" w:rsidRDefault="00CF6272" w:rsidP="00103AF5">
      <w:pPr>
        <w:spacing w:after="0" w:line="240" w:lineRule="auto"/>
      </w:pPr>
      <w:r>
        <w:separator/>
      </w:r>
    </w:p>
  </w:footnote>
  <w:footnote w:type="continuationSeparator" w:id="0">
    <w:p w:rsidR="00CF6272" w:rsidRDefault="00CF6272" w:rsidP="0010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103AF5" w:rsidRPr="00066AD9" w:rsidTr="00103AF5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103AF5" w:rsidRPr="00066AD9" w:rsidRDefault="00103AF5" w:rsidP="00103AF5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666EF01" wp14:editId="45EBD20A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3AF5" w:rsidRPr="00066AD9" w:rsidRDefault="00103AF5" w:rsidP="00103AF5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103AF5" w:rsidRDefault="00103AF5" w:rsidP="00103AF5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103AF5" w:rsidRPr="00066AD9" w:rsidRDefault="00103AF5" w:rsidP="00103AF5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103AF5" w:rsidRPr="00066AD9" w:rsidTr="00103AF5">
      <w:trPr>
        <w:cantSplit/>
        <w:trHeight w:val="322"/>
        <w:jc w:val="center"/>
      </w:trPr>
      <w:tc>
        <w:tcPr>
          <w:tcW w:w="2160" w:type="dxa"/>
          <w:vMerge/>
        </w:tcPr>
        <w:p w:rsidR="00103AF5" w:rsidRPr="00066AD9" w:rsidRDefault="00103AF5" w:rsidP="00103AF5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103AF5" w:rsidRPr="00066AD9" w:rsidRDefault="00103AF5" w:rsidP="00103AF5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103AF5" w:rsidRPr="00066AD9" w:rsidTr="00103AF5">
      <w:trPr>
        <w:cantSplit/>
        <w:trHeight w:val="350"/>
        <w:jc w:val="center"/>
      </w:trPr>
      <w:tc>
        <w:tcPr>
          <w:tcW w:w="2160" w:type="dxa"/>
          <w:vMerge/>
        </w:tcPr>
        <w:p w:rsidR="00103AF5" w:rsidRPr="00066AD9" w:rsidRDefault="00103AF5" w:rsidP="00103AF5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103AF5" w:rsidRDefault="00103AF5" w:rsidP="00103AF5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103AF5" w:rsidRPr="008A6C1F" w:rsidRDefault="00103AF5" w:rsidP="00103AF5">
          <w:pPr>
            <w:pStyle w:val="Standard"/>
            <w:jc w:val="center"/>
            <w:rPr>
              <w:rFonts w:ascii="Times New Roman" w:hAnsi="Times New Roman" w:cs="Times New Roman"/>
            </w:rPr>
          </w:pPr>
          <w:r w:rsidRPr="008A6C1F">
            <w:rPr>
              <w:rFonts w:ascii="Times New Roman" w:eastAsia="Times New Roman" w:hAnsi="Times New Roman" w:cs="Times New Roman"/>
              <w:b/>
              <w:sz w:val="28"/>
            </w:rPr>
            <w:t xml:space="preserve">Scyntygrafia </w:t>
          </w:r>
          <w:r>
            <w:rPr>
              <w:rFonts w:ascii="Times New Roman" w:eastAsia="Times New Roman" w:hAnsi="Times New Roman" w:cs="Times New Roman"/>
              <w:b/>
              <w:sz w:val="28"/>
            </w:rPr>
            <w:t>wątroby i śledziony</w:t>
          </w:r>
        </w:p>
        <w:p w:rsidR="00103AF5" w:rsidRPr="00066AD9" w:rsidRDefault="00103AF5" w:rsidP="00103AF5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103AF5" w:rsidRPr="00066AD9" w:rsidTr="00103AF5">
      <w:trPr>
        <w:cantSplit/>
        <w:trHeight w:val="456"/>
        <w:jc w:val="center"/>
      </w:trPr>
      <w:tc>
        <w:tcPr>
          <w:tcW w:w="2160" w:type="dxa"/>
          <w:vMerge/>
        </w:tcPr>
        <w:p w:rsidR="00103AF5" w:rsidRPr="00066AD9" w:rsidRDefault="00103AF5" w:rsidP="00103AF5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103AF5" w:rsidRPr="00066AD9" w:rsidRDefault="00103AF5" w:rsidP="00103AF5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103AF5" w:rsidRDefault="00103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D6A5A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621C099A"/>
    <w:multiLevelType w:val="hybridMultilevel"/>
    <w:tmpl w:val="14A8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B0738"/>
    <w:multiLevelType w:val="hybridMultilevel"/>
    <w:tmpl w:val="8A98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E1"/>
    <w:rsid w:val="00103AF5"/>
    <w:rsid w:val="00314E32"/>
    <w:rsid w:val="00396BA2"/>
    <w:rsid w:val="009248C6"/>
    <w:rsid w:val="009552E1"/>
    <w:rsid w:val="00A56DCE"/>
    <w:rsid w:val="00CF6272"/>
    <w:rsid w:val="00D76FDB"/>
    <w:rsid w:val="00E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61D1"/>
  <w15:docId w15:val="{7C3AABE0-BDCD-4E4E-8061-D105E373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6FDB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AF5"/>
  </w:style>
  <w:style w:type="paragraph" w:styleId="Stopka">
    <w:name w:val="footer"/>
    <w:basedOn w:val="Normalny"/>
    <w:link w:val="StopkaZnak"/>
    <w:uiPriority w:val="99"/>
    <w:unhideWhenUsed/>
    <w:rsid w:val="0010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2022-01-31T10:07:00Z</dcterms:created>
  <dcterms:modified xsi:type="dcterms:W3CDTF">2022-02-03T08:12:00Z</dcterms:modified>
</cp:coreProperties>
</file>