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52" w:rsidRPr="00221EA9" w:rsidRDefault="009919A8" w:rsidP="00EB7EF1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lang w:eastAsia="zh-CN" w:bidi="hi-IN"/>
        </w:rPr>
      </w:pPr>
      <w:r w:rsidRPr="00D80975">
        <w:rPr>
          <w:rFonts w:ascii="Arial Narrow" w:eastAsia="SimSun" w:hAnsi="Arial Narrow" w:cs="Times New Roman"/>
          <w:b/>
          <w:kern w:val="3"/>
          <w:lang w:eastAsia="zh-CN" w:bidi="hi-IN"/>
        </w:rPr>
        <w:t>Wymagania do P</w:t>
      </w:r>
      <w:r w:rsidR="00EB7EF1" w:rsidRPr="00D80975">
        <w:rPr>
          <w:rFonts w:ascii="Arial Narrow" w:eastAsia="SimSun" w:hAnsi="Arial Narrow" w:cs="Times New Roman"/>
          <w:b/>
          <w:kern w:val="3"/>
          <w:lang w:eastAsia="zh-CN" w:bidi="hi-IN"/>
        </w:rPr>
        <w:t>akiet</w:t>
      </w:r>
      <w:r w:rsidRPr="00D80975">
        <w:rPr>
          <w:rFonts w:ascii="Arial Narrow" w:eastAsia="SimSun" w:hAnsi="Arial Narrow" w:cs="Times New Roman"/>
          <w:b/>
          <w:kern w:val="3"/>
          <w:lang w:eastAsia="zh-CN" w:bidi="hi-IN"/>
        </w:rPr>
        <w:t>u</w:t>
      </w:r>
      <w:r w:rsidR="00EB7EF1" w:rsidRPr="00D80975">
        <w:rPr>
          <w:rFonts w:ascii="Arial Narrow" w:eastAsia="SimSun" w:hAnsi="Arial Narrow" w:cs="Times New Roman"/>
          <w:b/>
          <w:kern w:val="3"/>
          <w:lang w:eastAsia="zh-CN" w:bidi="hi-IN"/>
        </w:rPr>
        <w:t xml:space="preserve"> </w:t>
      </w:r>
      <w:r w:rsidRPr="00D80975">
        <w:rPr>
          <w:rFonts w:ascii="Arial Narrow" w:eastAsia="SimSun" w:hAnsi="Arial Narrow" w:cs="Times New Roman"/>
          <w:b/>
          <w:kern w:val="3"/>
          <w:lang w:eastAsia="zh-CN" w:bidi="hi-IN"/>
        </w:rPr>
        <w:t>N</w:t>
      </w:r>
      <w:r w:rsidR="00EB7EF1" w:rsidRPr="00D80975">
        <w:rPr>
          <w:rFonts w:ascii="Arial Narrow" w:eastAsia="SimSun" w:hAnsi="Arial Narrow" w:cs="Times New Roman"/>
          <w:b/>
          <w:kern w:val="3"/>
          <w:lang w:eastAsia="zh-CN" w:bidi="hi-IN"/>
        </w:rPr>
        <w:t xml:space="preserve">r 15 </w:t>
      </w:r>
      <w:r w:rsidRPr="00D80975">
        <w:rPr>
          <w:rFonts w:ascii="Arial Narrow" w:eastAsia="SimSun" w:hAnsi="Arial Narrow" w:cs="Times New Roman"/>
          <w:b/>
          <w:kern w:val="3"/>
          <w:lang w:eastAsia="zh-CN" w:bidi="hi-IN"/>
        </w:rPr>
        <w:t>-</w:t>
      </w:r>
      <w:r>
        <w:rPr>
          <w:rFonts w:ascii="Arial Narrow" w:eastAsia="SimSun" w:hAnsi="Arial Narrow" w:cs="Times New Roman"/>
          <w:b/>
          <w:kern w:val="3"/>
          <w:lang w:eastAsia="zh-CN" w:bidi="hi-IN"/>
        </w:rPr>
        <w:t xml:space="preserve"> </w:t>
      </w:r>
      <w:r w:rsidR="00EB7EF1" w:rsidRPr="009919A8">
        <w:rPr>
          <w:rFonts w:ascii="Arial Narrow" w:eastAsia="SimSun" w:hAnsi="Arial Narrow" w:cs="Times New Roman"/>
          <w:b/>
          <w:kern w:val="3"/>
          <w:lang w:eastAsia="zh-CN" w:bidi="hi-IN"/>
        </w:rPr>
        <w:t xml:space="preserve"> </w:t>
      </w:r>
      <w:r w:rsidR="008B0052" w:rsidRPr="00221EA9"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  <w:t xml:space="preserve">Analizator parametrów krytycznych </w:t>
      </w:r>
      <w:r w:rsidR="005C7268" w:rsidRPr="00221EA9"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  <w:t xml:space="preserve">– 1szt </w:t>
      </w:r>
      <w:r w:rsidR="008B0052" w:rsidRPr="00221EA9">
        <w:rPr>
          <w:rFonts w:ascii="Arial Narrow" w:eastAsia="SimSun" w:hAnsi="Arial Narrow" w:cs="Times New Roman"/>
          <w:b/>
          <w:kern w:val="3"/>
          <w:u w:val="single"/>
          <w:lang w:eastAsia="zh-CN" w:bidi="hi-IN"/>
        </w:rPr>
        <w:t>dla Elektrokardiologii- CKD CSK UM  w Łodzi</w:t>
      </w:r>
    </w:p>
    <w:p w:rsidR="00257BE0" w:rsidRPr="00221EA9" w:rsidRDefault="00257BE0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pl-PL"/>
        </w:rPr>
      </w:pPr>
    </w:p>
    <w:p w:rsidR="00FE5460" w:rsidRPr="00221EA9" w:rsidRDefault="00FE5460" w:rsidP="00FE5460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9428" w:type="dxa"/>
        <w:tblInd w:w="-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2"/>
        <w:gridCol w:w="5178"/>
        <w:gridCol w:w="2694"/>
        <w:gridCol w:w="917"/>
        <w:gridCol w:w="7"/>
      </w:tblGrid>
      <w:tr w:rsidR="00650B02" w:rsidRPr="00221EA9" w:rsidTr="003A4ADF">
        <w:trPr>
          <w:trHeight w:val="334"/>
        </w:trPr>
        <w:tc>
          <w:tcPr>
            <w:tcW w:w="9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b/>
                <w:kern w:val="3"/>
                <w:lang w:bidi="hi-IN"/>
              </w:rPr>
              <w:t>Wymagane parametry graniczne</w:t>
            </w:r>
          </w:p>
        </w:tc>
      </w:tr>
      <w:tr w:rsidR="00650B02" w:rsidRPr="00221EA9" w:rsidTr="00EB0512">
        <w:trPr>
          <w:trHeight w:val="334"/>
        </w:trPr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b/>
                <w:kern w:val="3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b/>
                <w:kern w:val="3"/>
                <w:lang w:bidi="hi-IN"/>
              </w:rPr>
              <w:t>TAK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b/>
                <w:kern w:val="3"/>
                <w:lang w:bidi="hi-IN"/>
              </w:rPr>
              <w:t>NIE</w:t>
            </w:r>
          </w:p>
        </w:tc>
      </w:tr>
      <w:tr w:rsidR="00650B02" w:rsidRPr="00221EA9" w:rsidTr="00EB0512">
        <w:trPr>
          <w:trHeight w:val="35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EB0512">
            <w:pPr>
              <w:jc w:val="center"/>
              <w:rPr>
                <w:rFonts w:ascii="Arial Narrow" w:hAnsi="Arial Narrow"/>
              </w:rPr>
            </w:pPr>
            <w:r w:rsidRPr="00221EA9">
              <w:rPr>
                <w:rFonts w:ascii="Arial Narrow" w:hAnsi="Arial Narrow"/>
              </w:rPr>
              <w:t>1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EB0512" w:rsidP="00EB0512">
            <w:pPr>
              <w:jc w:val="both"/>
              <w:rPr>
                <w:rFonts w:ascii="Arial Narrow" w:hAnsi="Arial Narrow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Analizator nie starszy niż 2019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650B02">
            <w:pPr>
              <w:rPr>
                <w:rFonts w:ascii="Arial Narrow" w:hAnsi="Arial Narr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650B02">
            <w:pPr>
              <w:rPr>
                <w:rFonts w:ascii="Arial Narrow" w:hAnsi="Arial Narrow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2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Automatyczny analizator parametrów krytycznych pracujący w systemie ciągłym, umożliwiający jednoczesną analizę poniższych parametrów krytycznych wraz z możliwością dopasowania do indywidualnych potrzeb: </w:t>
            </w:r>
          </w:p>
          <w:p w:rsidR="00EB051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pH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r w:rsidRPr="00D80975">
              <w:rPr>
                <w:rFonts w:ascii="Arial Narrow" w:eastAsia="Times New Roman" w:hAnsi="Arial Narrow" w:cs="Arial"/>
                <w:lang w:eastAsia="pl-PL"/>
              </w:rPr>
              <w:t>pCO</w:t>
            </w:r>
            <w:r w:rsidRPr="00D8097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D80975">
              <w:rPr>
                <w:rFonts w:ascii="Arial Narrow" w:eastAsia="Times New Roman" w:hAnsi="Arial Narrow" w:cs="Arial"/>
                <w:lang w:eastAsia="pl-PL"/>
              </w:rPr>
              <w:t>, pO</w:t>
            </w:r>
            <w:r w:rsidRPr="00D8097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Hb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całk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MetHb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>, O</w:t>
            </w:r>
            <w:r w:rsidRPr="006A171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Hb,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HHb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COHb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FHbF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>, sO</w:t>
            </w:r>
            <w:r w:rsidRPr="006A171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cNa</w:t>
            </w:r>
            <w:proofErr w:type="spellEnd"/>
            <w:r w:rsidRPr="006A1711">
              <w:rPr>
                <w:rFonts w:ascii="Arial Narrow" w:eastAsia="Times New Roman" w:hAnsi="Arial Narrow" w:cs="Arial"/>
                <w:vertAlign w:val="superscript"/>
                <w:lang w:eastAsia="pl-PL"/>
              </w:rPr>
              <w:t>+</w:t>
            </w: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cK</w:t>
            </w:r>
            <w:proofErr w:type="spellEnd"/>
            <w:r w:rsidRPr="006A1711">
              <w:rPr>
                <w:rFonts w:ascii="Arial Narrow" w:eastAsia="Times New Roman" w:hAnsi="Arial Narrow" w:cs="Arial"/>
                <w:vertAlign w:val="superscript"/>
                <w:lang w:eastAsia="pl-PL"/>
              </w:rPr>
              <w:t>+</w:t>
            </w: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cCa</w:t>
            </w:r>
            <w:proofErr w:type="spellEnd"/>
            <w:r w:rsidRPr="006A1711">
              <w:rPr>
                <w:rFonts w:ascii="Arial Narrow" w:eastAsia="Times New Roman" w:hAnsi="Arial Narrow" w:cs="Arial"/>
                <w:vertAlign w:val="superscript"/>
                <w:lang w:eastAsia="pl-PL"/>
              </w:rPr>
              <w:t>++</w:t>
            </w: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cCl</w:t>
            </w:r>
            <w:proofErr w:type="spellEnd"/>
            <w:r w:rsidRPr="006A1711">
              <w:rPr>
                <w:rFonts w:ascii="Arial Narrow" w:eastAsia="Times New Roman" w:hAnsi="Arial Narrow" w:cs="Arial"/>
                <w:vertAlign w:val="superscript"/>
                <w:lang w:eastAsia="pl-PL"/>
              </w:rPr>
              <w:t>-</w:t>
            </w:r>
            <w:r w:rsidRPr="00221EA9">
              <w:rPr>
                <w:rFonts w:ascii="Arial Narrow" w:eastAsia="Times New Roman" w:hAnsi="Arial Narrow" w:cs="Arial"/>
                <w:lang w:eastAsia="pl-PL"/>
              </w:rPr>
              <w:t>, glukoza, mleczan</w:t>
            </w:r>
            <w:r w:rsidR="008D43A5" w:rsidRPr="00221EA9">
              <w:rPr>
                <w:rFonts w:ascii="Arial Narrow" w:eastAsia="Times New Roman" w:hAnsi="Arial Narrow" w:cs="Arial"/>
                <w:lang w:eastAsia="pl-PL"/>
              </w:rPr>
              <w:t xml:space="preserve">y, bilirubina całkowita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t>Analizator z możliwością rozszerzenia panelu oznaczeń o pomiar kreatyniny i mocznika.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4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Analizator wyposażony w czytnik kodów kreskowych.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5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Automatyczne mieszanie próbki badanej przed pobraniem – wbudowany mieszalnik próbek.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6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Zakres pomiarowy dla wapnia zjonizowanego od 0,1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mmol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/l do 9,9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mmol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>/l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7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System pracujący w oparciu o wymienne kasety zawierające sensory oraz kasety zawierające odczynniki, kalibratory umożliwiające wielokrotne pomiary.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8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System kaset dający możliwość doboru wielkości kasety w zależności od natężenia wykonywanych oznaczeń.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9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Trwałość kaset od momentu zainstalowania w aparacie min 30 dni.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10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Możliwość ponownej instalacji tego samego pakietu odczynnikowego i kasety sensorowej bez utraty pozostałych testów.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11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Odczynniki zintegrowane z pojemnikiem ściekowym.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rPr>
          <w:trHeight w:val="36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12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Możliwość wyłączania aparatu bez utraty testów w kasecie sensorowej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rPr>
          <w:trHeight w:val="32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kern w:val="3"/>
                <w:lang w:bidi="hi-IN"/>
              </w:rPr>
              <w:t>13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9919A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Możliwość aspiracji badanej próbki: z kapilary, ze strzykawki</w:t>
            </w:r>
            <w:r w:rsidR="009919A8">
              <w:rPr>
                <w:rFonts w:ascii="Arial Narrow" w:eastAsia="Times New Roman" w:hAnsi="Arial Narrow" w:cs="Arial"/>
                <w:lang w:eastAsia="pl-PL"/>
              </w:rPr>
              <w:t>,</w:t>
            </w: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 z </w:t>
            </w:r>
            <w:r w:rsidRPr="00D80975">
              <w:rPr>
                <w:rFonts w:ascii="Arial Narrow" w:eastAsia="Times New Roman" w:hAnsi="Arial Narrow" w:cs="Arial"/>
                <w:lang w:eastAsia="pl-PL"/>
              </w:rPr>
              <w:t>probówki</w:t>
            </w:r>
            <w:r w:rsidR="009919A8" w:rsidRPr="00D80975">
              <w:rPr>
                <w:rFonts w:ascii="Arial Narrow" w:eastAsia="Times New Roman" w:hAnsi="Arial Narrow" w:cs="Arial"/>
                <w:lang w:eastAsia="pl-PL"/>
              </w:rPr>
              <w:t xml:space="preserve"> lub z ampułki.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rPr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14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Możliwość wykonania pełnego panelu oznaczeń zarówno z kapilary jak i strzykawki (gazometria, oksymetria, metabolity, elektrolity) z próbki o objętości nie większej niż 70</w:t>
            </w:r>
            <w:r w:rsidR="00EB0512" w:rsidRPr="00221EA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221EA9">
              <w:rPr>
                <w:rFonts w:ascii="Arial Narrow" w:eastAsia="Times New Roman" w:hAnsi="Arial Narrow" w:cs="Arial"/>
                <w:lang w:eastAsia="pl-PL"/>
              </w:rPr>
              <w:t>μl</w:t>
            </w:r>
            <w:proofErr w:type="spellEnd"/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 dla pełnego panelu.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15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Czas do uzyskania wyniku nie dłuższy niż 40 sek.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16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Korekcja temperaturowa parametrów mierzonych i wyliczanych.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17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Pomiar wszystkich parametrów z krwi pacjenta oraz materiału kontrolnego w jednym torze pomiarowym z użyciem jednej elektrody referencyjnej.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18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Termin ważności kaset minimum 3 miesiące od daty dostarczenia do Zamawiającego.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lastRenderedPageBreak/>
              <w:t>19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Automatyczna kalibracja jedno i dwupunktowa bez konieczności ingerencji użytkownika.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kern w:val="3"/>
                <w:lang w:bidi="hi-IN"/>
              </w:rPr>
              <w:t>20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Brak konieczności kalibracji po każdym oznaczeniu.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21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Maksymalny czas dobowych kalibracji i kontroli jakości nie dłuższy niż 30 min.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kern w:val="3"/>
                <w:lang w:bidi="hi-IN"/>
              </w:rPr>
              <w:t>22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Brak konieczności wykonywania dodatkowych manualnych czynności przy instalacji pakietów / kaset testowych i odczynnikowych, automatyczna inicjalizacja kaset bez konieczności walidacji zewnętrznymi roztworami.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rPr>
          <w:trHeight w:val="961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kern w:val="3"/>
                <w:lang w:bidi="hi-IN"/>
              </w:rPr>
              <w:t>23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kern w:val="3"/>
                <w:lang w:bidi="hi-IN"/>
              </w:rPr>
              <w:t>Wbudowany system oceny kontroli jakości: automatyczna, wewnętrzna kontrola jakości z osobnych, niezależnych płynów kontrolnych na trzech poziomach wykonywana codziennie, wbudowana w pakiet odczynnikowy.</w:t>
            </w:r>
          </w:p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kern w:val="3"/>
                <w:lang w:bidi="hi-IN"/>
              </w:rPr>
              <w:t>24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Oprogramowanie analizatora w języku polskim.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650B02" w:rsidRPr="00221EA9" w:rsidTr="00EB0512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kern w:val="3"/>
                <w:lang w:bidi="hi-IN"/>
              </w:rPr>
              <w:t>25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Wszystkie parametry i wartości podane w tabeli Oferenta musza być poparte załączoną do oferty instrukcją obsługi oferowanego analizatora w języku polskim. Dopuszcza się możliwość dołączenia do oferty instrukcji w formie elektronicznej.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0B02" w:rsidRPr="00221EA9" w:rsidRDefault="00650B02" w:rsidP="003A4ADF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42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kern w:val="3"/>
                <w:lang w:bidi="hi-IN"/>
              </w:rPr>
              <w:t>26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t>Szkolenie personelu w zakresie obsługi analizatora i interpretacji wyników wraz z opieką merytoryczną w czasie trwania umowy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38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27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t>Analizatory i odczynniki muszą spełniać wymogi produktów dopuszczonych do obrotu w krajach UE-CE.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42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28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Analizator wyposażony w zewnętrzny system podtrzymywania (UPS o mocy stosownej do oferowanego analizatora)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29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Analizator umożliwiający dwukierunkową transmisję danych (złącze do komunikacji z systemem do zdalnego nadzorowania, monitoringu, autoryzacji i przesyłania wyników badań z analizatorów POCT).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311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highlight w:val="magenta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30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Gwarancja na analizator przez okres trwania dzierżawy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221EA9" w:rsidRPr="00221EA9" w:rsidTr="00EB0512">
        <w:trPr>
          <w:trHeight w:val="311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EA9" w:rsidRPr="00221EA9" w:rsidRDefault="00221EA9" w:rsidP="00F46E7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31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EA9" w:rsidRPr="00221EA9" w:rsidRDefault="00221EA9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Wszelkie naprawy, przeglądy, konserwacje analizatorów będą na koszt Wykonawcy umowy w okresie obowiązywania umowy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EA9" w:rsidRPr="00221EA9" w:rsidRDefault="00221EA9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EA9" w:rsidRPr="00221EA9" w:rsidRDefault="00221EA9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311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221EA9" w:rsidP="00F46E7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32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t>Firma dostarcza zaświadczenia, certyfikaty ISO, lub inny wydany przez jednostkę certyfikującą, CE, karty charakterystyk odczynników i inne dotyczące oferty po rozstrzygnięciu postępowania, przy pierwszej dostawie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40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</w:pPr>
            <w:r w:rsidRPr="00221EA9">
              <w:rPr>
                <w:rFonts w:ascii="Arial Narrow" w:eastAsia="SimSun" w:hAnsi="Arial Narrow" w:cs="Arial"/>
                <w:color w:val="000000"/>
                <w:kern w:val="3"/>
                <w:lang w:bidi="hi-IN"/>
              </w:rPr>
              <w:t>33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Times New Roman"/>
                <w:lang w:eastAsia="pl-PL"/>
              </w:rPr>
              <w:t>Zapewnienie możliwości całodobowego przyjmowania zgłoszeń o awarii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434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t>34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Czas reakcji serwisu do 24 h od momentu zgłoszenia usterki.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t>35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Całkowite usunięcie uszkodzenia do 24 godzin od zgłoszenia awarii, w przypadku dłuższej awarii konieczność dostarczenia analizatora zastępczego.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EB0512">
        <w:trPr>
          <w:trHeight w:val="699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t>36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Times New Roman"/>
                <w:lang w:eastAsia="pl-PL"/>
              </w:rPr>
              <w:t>W przypadku trzykrotnej awarii tego samego zespołu /podzespołu/ systemu w okresie obowiązywania umowy – wymiana systemu na nowy o tych samych parametrach na koszt Wykonawcy umowy.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widowControl w:val="0"/>
              <w:suppressAutoHyphens/>
              <w:autoSpaceDN w:val="0"/>
              <w:spacing w:after="0" w:line="256" w:lineRule="auto"/>
              <w:rPr>
                <w:rFonts w:ascii="Arial Narrow" w:eastAsia="SimSun" w:hAnsi="Arial Narrow" w:cs="Arial"/>
                <w:kern w:val="3"/>
                <w:lang w:bidi="hi-IN"/>
              </w:rPr>
            </w:pPr>
          </w:p>
        </w:tc>
      </w:tr>
      <w:tr w:rsidR="00F46E70" w:rsidRPr="00221EA9" w:rsidTr="00D80975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lastRenderedPageBreak/>
              <w:t>37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highlight w:val="magenta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Wymagany jest nadzór autorski z możliwością zdalnej diagnostyki systemu, pracy analizatorów i serwisu oprogramowania dla analizatorów z zapewnieniem wytycznych zawartych w rozporządzeniu dotyczącym ochrony danych osobowych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</w:p>
        </w:tc>
      </w:tr>
      <w:tr w:rsidR="00F46E70" w:rsidRPr="00221EA9" w:rsidTr="00D80975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t>38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221EA9">
              <w:rPr>
                <w:rFonts w:ascii="Arial Narrow" w:eastAsia="SimSun" w:hAnsi="Arial Narrow" w:cs="Arial"/>
                <w:lang w:eastAsia="zh-CN" w:bidi="hi-IN"/>
              </w:rPr>
              <w:t xml:space="preserve">Zapewnienie uczestnictwa w kontroli </w:t>
            </w:r>
            <w:proofErr w:type="spellStart"/>
            <w:r w:rsidRPr="00221EA9">
              <w:rPr>
                <w:rFonts w:ascii="Arial Narrow" w:eastAsia="SimSun" w:hAnsi="Arial Narrow" w:cs="Arial"/>
                <w:lang w:eastAsia="zh-CN" w:bidi="hi-IN"/>
              </w:rPr>
              <w:t>zewnatrzlaboratoryjnej</w:t>
            </w:r>
            <w:proofErr w:type="spellEnd"/>
            <w:r w:rsidRPr="00221EA9">
              <w:rPr>
                <w:rFonts w:ascii="Arial Narrow" w:eastAsia="SimSun" w:hAnsi="Arial Narrow" w:cs="Arial"/>
                <w:lang w:eastAsia="zh-CN" w:bidi="hi-IN"/>
              </w:rPr>
              <w:t>/międzynarodowej wszystkich parametrów na koszt Wykonawcy (</w:t>
            </w:r>
            <w:proofErr w:type="spellStart"/>
            <w:r w:rsidRPr="00221EA9">
              <w:rPr>
                <w:rFonts w:ascii="Arial Narrow" w:eastAsia="SimSun" w:hAnsi="Arial Narrow" w:cs="Arial"/>
                <w:lang w:eastAsia="zh-CN" w:bidi="hi-IN"/>
              </w:rPr>
              <w:t>Labquality</w:t>
            </w:r>
            <w:proofErr w:type="spellEnd"/>
            <w:r w:rsidRPr="00221EA9">
              <w:rPr>
                <w:rFonts w:ascii="Arial Narrow" w:eastAsia="SimSun" w:hAnsi="Arial Narrow" w:cs="Arial"/>
                <w:lang w:eastAsia="zh-CN" w:bidi="hi-IN"/>
              </w:rPr>
              <w:t>) 2 razy w roku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</w:p>
        </w:tc>
      </w:tr>
      <w:tr w:rsidR="00F46E70" w:rsidRPr="00221EA9" w:rsidTr="00D80975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kern w:val="3"/>
                <w:lang w:eastAsia="pl-PL"/>
              </w:rPr>
              <w:t>39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1EA9">
              <w:rPr>
                <w:rFonts w:ascii="Arial Narrow" w:eastAsia="Times New Roman" w:hAnsi="Arial Narrow" w:cs="Arial"/>
                <w:lang w:eastAsia="pl-PL"/>
              </w:rPr>
              <w:t>Analizator na podstawie jezdnej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70" w:rsidRPr="00221EA9" w:rsidRDefault="00F46E70" w:rsidP="00F46E70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lang w:eastAsia="pl-PL"/>
              </w:rPr>
            </w:pPr>
          </w:p>
        </w:tc>
      </w:tr>
    </w:tbl>
    <w:p w:rsidR="00650B02" w:rsidRPr="00221EA9" w:rsidRDefault="00650B02" w:rsidP="00FE5460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"/>
          <w:kern w:val="3"/>
          <w:lang w:eastAsia="zh-CN" w:bidi="hi-IN"/>
        </w:rPr>
      </w:pPr>
    </w:p>
    <w:p w:rsidR="00650B02" w:rsidRPr="00221EA9" w:rsidRDefault="00650B02" w:rsidP="00FE5460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"/>
          <w:kern w:val="3"/>
          <w:lang w:eastAsia="zh-CN" w:bidi="hi-IN"/>
        </w:rPr>
      </w:pPr>
    </w:p>
    <w:p w:rsidR="00615477" w:rsidRDefault="00615477" w:rsidP="00615477">
      <w:pPr>
        <w:rPr>
          <w:rFonts w:ascii="Tahoma" w:hAnsi="Tahoma" w:cs="Tahoma"/>
          <w:b/>
        </w:rPr>
      </w:pPr>
    </w:p>
    <w:p w:rsidR="00615477" w:rsidRPr="005C7C88" w:rsidRDefault="00615477" w:rsidP="00615477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615477" w:rsidRPr="005C7C88" w:rsidRDefault="00615477" w:rsidP="00615477">
      <w:pPr>
        <w:pStyle w:val="Standard"/>
        <w:rPr>
          <w:rFonts w:ascii="Arial" w:hAnsi="Arial"/>
          <w:sz w:val="20"/>
          <w:szCs w:val="20"/>
        </w:rPr>
      </w:pPr>
    </w:p>
    <w:p w:rsidR="00615477" w:rsidRPr="005C7C88" w:rsidRDefault="00615477" w:rsidP="00615477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615477" w:rsidRPr="00A71E90" w:rsidRDefault="00615477" w:rsidP="00615477"/>
    <w:p w:rsidR="00615477" w:rsidRPr="0014688E" w:rsidRDefault="00615477" w:rsidP="00615477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615477" w:rsidRDefault="00615477" w:rsidP="00615477">
      <w:pPr>
        <w:rPr>
          <w:rFonts w:ascii="Tahoma" w:hAnsi="Tahoma" w:cs="Tahoma"/>
          <w:b/>
        </w:rPr>
      </w:pPr>
    </w:p>
    <w:p w:rsidR="00D45C97" w:rsidRDefault="00D45C97" w:rsidP="00D45C97">
      <w:pPr>
        <w:rPr>
          <w:rFonts w:ascii="Tahoma" w:hAnsi="Tahoma" w:cs="Tahoma"/>
          <w:b/>
        </w:rPr>
      </w:pPr>
      <w:bookmarkStart w:id="0" w:name="_GoBack"/>
      <w:bookmarkEnd w:id="0"/>
    </w:p>
    <w:p w:rsidR="00D45C97" w:rsidRDefault="00D45C97" w:rsidP="00D45C97">
      <w:pPr>
        <w:rPr>
          <w:rFonts w:ascii="Tahoma" w:hAnsi="Tahoma" w:cs="Tahoma"/>
          <w:b/>
        </w:rPr>
      </w:pPr>
    </w:p>
    <w:p w:rsidR="00D45C97" w:rsidRPr="00E87E6B" w:rsidRDefault="00D45C97" w:rsidP="00D45C97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D45C97" w:rsidRPr="00E87E6B" w:rsidRDefault="00D45C97" w:rsidP="00D45C97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D45C97" w:rsidRPr="00E87E6B" w:rsidRDefault="00D45C97" w:rsidP="00D45C97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D45C97" w:rsidRPr="00E87E6B" w:rsidRDefault="00D45C97" w:rsidP="00D45C97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:rsidR="00D45C97" w:rsidRDefault="00D45C97" w:rsidP="00D45C97"/>
    <w:p w:rsidR="009A1492" w:rsidRPr="00221EA9" w:rsidRDefault="009A1492" w:rsidP="00643B57">
      <w:pPr>
        <w:suppressAutoHyphens/>
        <w:overflowPunct w:val="0"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pl-PL"/>
        </w:rPr>
      </w:pPr>
    </w:p>
    <w:sectPr w:rsidR="009A1492" w:rsidRPr="00221E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4E" w:rsidRDefault="00585B4E" w:rsidP="00257BE0">
      <w:pPr>
        <w:spacing w:after="0" w:line="240" w:lineRule="auto"/>
      </w:pPr>
      <w:r>
        <w:separator/>
      </w:r>
    </w:p>
  </w:endnote>
  <w:endnote w:type="continuationSeparator" w:id="0">
    <w:p w:rsidR="00585B4E" w:rsidRDefault="00585B4E" w:rsidP="002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4E" w:rsidRDefault="00585B4E" w:rsidP="00257BE0">
      <w:pPr>
        <w:spacing w:after="0" w:line="240" w:lineRule="auto"/>
      </w:pPr>
      <w:r>
        <w:separator/>
      </w:r>
    </w:p>
  </w:footnote>
  <w:footnote w:type="continuationSeparator" w:id="0">
    <w:p w:rsidR="00585B4E" w:rsidRDefault="00585B4E" w:rsidP="0025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97" w:rsidRPr="008716D0" w:rsidRDefault="00D45C97" w:rsidP="00D45C97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D45C97" w:rsidRPr="008716D0" w:rsidRDefault="00D45C97" w:rsidP="00D45C97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D45C97" w:rsidRDefault="00D45C97" w:rsidP="00D45C97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</w:t>
    </w:r>
    <w:r>
      <w:rPr>
        <w:rFonts w:ascii="Tahoma" w:hAnsi="Tahoma" w:cs="Tahoma"/>
        <w:b/>
      </w:rPr>
      <w:t>chnicznych i wymogów granicznych</w:t>
    </w:r>
  </w:p>
  <w:p w:rsidR="00D45C97" w:rsidRDefault="00D45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3A9B"/>
    <w:multiLevelType w:val="hybridMultilevel"/>
    <w:tmpl w:val="FC00527E"/>
    <w:lvl w:ilvl="0" w:tplc="EABCF3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57"/>
    <w:rsid w:val="00006B3E"/>
    <w:rsid w:val="00053815"/>
    <w:rsid w:val="000E72C5"/>
    <w:rsid w:val="00160C66"/>
    <w:rsid w:val="00182C45"/>
    <w:rsid w:val="0020348F"/>
    <w:rsid w:val="00221EA9"/>
    <w:rsid w:val="0022611F"/>
    <w:rsid w:val="00226245"/>
    <w:rsid w:val="00241445"/>
    <w:rsid w:val="00257BE0"/>
    <w:rsid w:val="002660DA"/>
    <w:rsid w:val="0029797A"/>
    <w:rsid w:val="003055F5"/>
    <w:rsid w:val="003326B8"/>
    <w:rsid w:val="00361B1B"/>
    <w:rsid w:val="003A4ADF"/>
    <w:rsid w:val="003B6935"/>
    <w:rsid w:val="00427283"/>
    <w:rsid w:val="0043745F"/>
    <w:rsid w:val="00451B1E"/>
    <w:rsid w:val="004B5899"/>
    <w:rsid w:val="004D50ED"/>
    <w:rsid w:val="004F7DCD"/>
    <w:rsid w:val="0053173C"/>
    <w:rsid w:val="00585B4E"/>
    <w:rsid w:val="005A6C50"/>
    <w:rsid w:val="005C7268"/>
    <w:rsid w:val="00615477"/>
    <w:rsid w:val="00615E1E"/>
    <w:rsid w:val="006179A7"/>
    <w:rsid w:val="006361A9"/>
    <w:rsid w:val="00643B57"/>
    <w:rsid w:val="00650B02"/>
    <w:rsid w:val="006A1711"/>
    <w:rsid w:val="00710D93"/>
    <w:rsid w:val="007552F1"/>
    <w:rsid w:val="007E2925"/>
    <w:rsid w:val="00830FE5"/>
    <w:rsid w:val="00857C56"/>
    <w:rsid w:val="008B0052"/>
    <w:rsid w:val="008C6CBC"/>
    <w:rsid w:val="008C7F54"/>
    <w:rsid w:val="008D43A5"/>
    <w:rsid w:val="00942D3F"/>
    <w:rsid w:val="009529DA"/>
    <w:rsid w:val="00986321"/>
    <w:rsid w:val="009919A8"/>
    <w:rsid w:val="009A0C40"/>
    <w:rsid w:val="009A1492"/>
    <w:rsid w:val="00A3576F"/>
    <w:rsid w:val="00A7260D"/>
    <w:rsid w:val="00AA5D0E"/>
    <w:rsid w:val="00AB2BC3"/>
    <w:rsid w:val="00AB405B"/>
    <w:rsid w:val="00B3068F"/>
    <w:rsid w:val="00CB50B4"/>
    <w:rsid w:val="00D0653E"/>
    <w:rsid w:val="00D45C97"/>
    <w:rsid w:val="00D53471"/>
    <w:rsid w:val="00D74550"/>
    <w:rsid w:val="00D80975"/>
    <w:rsid w:val="00DA49D7"/>
    <w:rsid w:val="00DB5030"/>
    <w:rsid w:val="00DD4ACE"/>
    <w:rsid w:val="00DF5D33"/>
    <w:rsid w:val="00E00556"/>
    <w:rsid w:val="00EB0512"/>
    <w:rsid w:val="00EB7EF1"/>
    <w:rsid w:val="00EC0296"/>
    <w:rsid w:val="00ED38C3"/>
    <w:rsid w:val="00F46E70"/>
    <w:rsid w:val="00FA327C"/>
    <w:rsid w:val="00FB5A78"/>
    <w:rsid w:val="00FC6C1A"/>
    <w:rsid w:val="00FD5729"/>
    <w:rsid w:val="00FE4169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F1EC1-6DA5-40A0-8C3F-17C09A9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E0"/>
  </w:style>
  <w:style w:type="paragraph" w:styleId="Stopka">
    <w:name w:val="footer"/>
    <w:basedOn w:val="Normalny"/>
    <w:link w:val="Stopka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E0"/>
  </w:style>
  <w:style w:type="paragraph" w:styleId="Akapitzlist">
    <w:name w:val="List Paragraph"/>
    <w:basedOn w:val="Normalny"/>
    <w:uiPriority w:val="34"/>
    <w:qFormat/>
    <w:rsid w:val="00257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1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154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8C8C-123D-4662-A3FB-4C8DD457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Andrzejczak</cp:lastModifiedBy>
  <cp:revision>16</cp:revision>
  <cp:lastPrinted>2020-08-25T10:25:00Z</cp:lastPrinted>
  <dcterms:created xsi:type="dcterms:W3CDTF">2020-08-25T10:34:00Z</dcterms:created>
  <dcterms:modified xsi:type="dcterms:W3CDTF">2020-12-29T13:53:00Z</dcterms:modified>
</cp:coreProperties>
</file>