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01" w:rsidRPr="005F3BD9" w:rsidRDefault="007F3C12" w:rsidP="00AB0301">
      <w:pPr>
        <w:spacing w:line="360" w:lineRule="auto"/>
        <w:rPr>
          <w:rFonts w:ascii="Arial" w:hAnsi="Arial" w:cs="Arial"/>
          <w:b/>
          <w:lang w:val="pl-PL"/>
        </w:rPr>
      </w:pPr>
      <w:r w:rsidRPr="00EC0594">
        <w:rPr>
          <w:rFonts w:ascii="Arial" w:hAnsi="Arial" w:cs="Arial"/>
          <w:b/>
          <w:u w:val="single"/>
          <w:lang w:val="pl-PL"/>
        </w:rPr>
        <w:t>Pakiet</w:t>
      </w:r>
      <w:r w:rsidR="00EC0594" w:rsidRPr="00EC0594">
        <w:rPr>
          <w:rFonts w:ascii="Arial" w:hAnsi="Arial" w:cs="Arial"/>
          <w:b/>
          <w:u w:val="single"/>
          <w:lang w:val="pl-PL"/>
        </w:rPr>
        <w:t>y</w:t>
      </w:r>
      <w:r w:rsidRPr="00EC0594">
        <w:rPr>
          <w:rFonts w:ascii="Arial" w:hAnsi="Arial" w:cs="Arial"/>
          <w:b/>
          <w:u w:val="single"/>
          <w:lang w:val="pl-PL"/>
        </w:rPr>
        <w:t xml:space="preserve"> Nr </w:t>
      </w:r>
      <w:r w:rsidR="00EC0594" w:rsidRPr="00EC0594">
        <w:rPr>
          <w:rFonts w:ascii="Arial" w:hAnsi="Arial" w:cs="Arial"/>
          <w:b/>
          <w:u w:val="single"/>
          <w:lang w:val="pl-PL"/>
        </w:rPr>
        <w:t>28</w:t>
      </w:r>
      <w:r w:rsidR="00AB0301" w:rsidRPr="005F3BD9">
        <w:rPr>
          <w:rFonts w:ascii="Arial" w:hAnsi="Arial" w:cs="Arial"/>
          <w:b/>
          <w:lang w:val="pl-PL"/>
        </w:rPr>
        <w:t>- Dzierżawa analizatorów do oznaczeń immunochemicznych, Odczynniki, kalibratory, materiały kontrolne, materiały zużywalne do wykonywania badań na analizatorze dla ZAKŁADU DIAGNOSTYKI LABORATORYJNEJ CSK UM w Łodzi</w:t>
      </w:r>
    </w:p>
    <w:p w:rsidR="00FC20CA" w:rsidRPr="005F3BD9" w:rsidRDefault="00FC20CA" w:rsidP="00FC20CA">
      <w:pPr>
        <w:spacing w:after="0" w:line="276" w:lineRule="auto"/>
        <w:rPr>
          <w:rFonts w:ascii="Arial" w:hAnsi="Arial" w:cs="Arial"/>
          <w:b/>
          <w:color w:val="006600"/>
          <w:lang w:val="pl-PL"/>
        </w:rPr>
      </w:pPr>
      <w:r w:rsidRPr="005F3BD9">
        <w:rPr>
          <w:rFonts w:ascii="Arial" w:hAnsi="Arial" w:cs="Arial"/>
          <w:b/>
          <w:color w:val="006600"/>
          <w:lang w:val="pl-PL"/>
        </w:rPr>
        <w:t xml:space="preserve">Wykonawca jest zobowiązany zapewnić bezpłatnie </w:t>
      </w:r>
      <w:r w:rsidR="002C28E4" w:rsidRPr="005F3BD9">
        <w:rPr>
          <w:rFonts w:ascii="Arial" w:hAnsi="Arial" w:cs="Arial"/>
          <w:b/>
          <w:color w:val="006600"/>
          <w:lang w:val="pl-PL"/>
        </w:rPr>
        <w:t xml:space="preserve">międzynarodową, </w:t>
      </w:r>
      <w:proofErr w:type="spellStart"/>
      <w:r w:rsidRPr="005F3BD9">
        <w:rPr>
          <w:rFonts w:ascii="Arial" w:hAnsi="Arial" w:cs="Arial"/>
          <w:b/>
          <w:color w:val="006600"/>
          <w:lang w:val="pl-PL"/>
        </w:rPr>
        <w:t>zewnątrzlaboratoryjną</w:t>
      </w:r>
      <w:proofErr w:type="spellEnd"/>
      <w:r w:rsidRPr="005F3BD9">
        <w:rPr>
          <w:rFonts w:ascii="Arial" w:hAnsi="Arial" w:cs="Arial"/>
          <w:b/>
          <w:color w:val="006600"/>
          <w:lang w:val="pl-PL"/>
        </w:rPr>
        <w:t xml:space="preserve"> kontrolę jakości </w:t>
      </w:r>
      <w:r w:rsidR="002C28E4" w:rsidRPr="005F3BD9">
        <w:rPr>
          <w:rFonts w:ascii="Arial" w:hAnsi="Arial" w:cs="Arial"/>
          <w:b/>
          <w:color w:val="006600"/>
          <w:lang w:val="pl-PL"/>
        </w:rPr>
        <w:t xml:space="preserve">(preferowana </w:t>
      </w:r>
      <w:proofErr w:type="spellStart"/>
      <w:r w:rsidR="002C28E4" w:rsidRPr="005F3BD9">
        <w:rPr>
          <w:rFonts w:ascii="Arial" w:hAnsi="Arial" w:cs="Arial"/>
          <w:b/>
          <w:color w:val="006600"/>
          <w:lang w:val="pl-PL"/>
        </w:rPr>
        <w:t>Labquality</w:t>
      </w:r>
      <w:proofErr w:type="spellEnd"/>
      <w:r w:rsidR="002C28E4" w:rsidRPr="005F3BD9">
        <w:rPr>
          <w:rFonts w:ascii="Arial" w:hAnsi="Arial" w:cs="Arial"/>
          <w:b/>
          <w:color w:val="006600"/>
          <w:lang w:val="pl-PL"/>
        </w:rPr>
        <w:t xml:space="preserve">) </w:t>
      </w:r>
      <w:r w:rsidRPr="005F3BD9">
        <w:rPr>
          <w:rFonts w:ascii="Arial" w:hAnsi="Arial" w:cs="Arial"/>
          <w:b/>
          <w:color w:val="006600"/>
          <w:lang w:val="pl-PL"/>
        </w:rPr>
        <w:t>do podanych poniżej parametrów: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>- metabolity witaminy D (witamina 25-OH D3) – 1 sprawdzian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>- przeciwciała anty-CCP – 1 sprawdzian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>- przeciwciała przeciwtarczycowe (anty TG, anty TPO) – 1 sprawdzian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>- serologia kiły – 1 sprawdzian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 xml:space="preserve">- wirus różyczki </w:t>
      </w:r>
      <w:proofErr w:type="spellStart"/>
      <w:r w:rsidRPr="005F3BD9">
        <w:rPr>
          <w:rFonts w:ascii="Arial" w:hAnsi="Arial" w:cs="Arial"/>
          <w:lang w:val="pl-PL"/>
        </w:rPr>
        <w:t>przeciwciałą</w:t>
      </w:r>
      <w:proofErr w:type="spellEnd"/>
      <w:r w:rsidRPr="005F3BD9">
        <w:rPr>
          <w:rFonts w:ascii="Arial" w:hAnsi="Arial" w:cs="Arial"/>
          <w:lang w:val="pl-PL"/>
        </w:rPr>
        <w:t xml:space="preserve"> – 1 sprawdzian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 xml:space="preserve">- </w:t>
      </w:r>
      <w:proofErr w:type="spellStart"/>
      <w:r w:rsidRPr="005F3BD9">
        <w:rPr>
          <w:rFonts w:ascii="Arial" w:hAnsi="Arial" w:cs="Arial"/>
          <w:lang w:val="pl-PL"/>
        </w:rPr>
        <w:t>Toxoplasma</w:t>
      </w:r>
      <w:proofErr w:type="spellEnd"/>
      <w:r w:rsidRPr="005F3BD9">
        <w:rPr>
          <w:rFonts w:ascii="Arial" w:hAnsi="Arial" w:cs="Arial"/>
          <w:lang w:val="pl-PL"/>
        </w:rPr>
        <w:t xml:space="preserve"> </w:t>
      </w:r>
      <w:proofErr w:type="spellStart"/>
      <w:r w:rsidRPr="005F3BD9">
        <w:rPr>
          <w:rFonts w:ascii="Arial" w:hAnsi="Arial" w:cs="Arial"/>
          <w:lang w:val="pl-PL"/>
        </w:rPr>
        <w:t>gondii</w:t>
      </w:r>
      <w:proofErr w:type="spellEnd"/>
      <w:r w:rsidRPr="005F3BD9">
        <w:rPr>
          <w:rFonts w:ascii="Arial" w:hAnsi="Arial" w:cs="Arial"/>
          <w:lang w:val="pl-PL"/>
        </w:rPr>
        <w:t xml:space="preserve"> – przeciwciała – 1 </w:t>
      </w:r>
      <w:r w:rsidR="002515C1" w:rsidRPr="005F3BD9">
        <w:rPr>
          <w:rFonts w:ascii="Arial" w:hAnsi="Arial" w:cs="Arial"/>
          <w:lang w:val="pl-PL"/>
        </w:rPr>
        <w:t>spr</w:t>
      </w:r>
      <w:r w:rsidRPr="005F3BD9">
        <w:rPr>
          <w:rFonts w:ascii="Arial" w:hAnsi="Arial" w:cs="Arial"/>
          <w:lang w:val="pl-PL"/>
        </w:rPr>
        <w:t xml:space="preserve">awdzian w </w:t>
      </w:r>
      <w:r w:rsidR="002515C1" w:rsidRPr="005F3BD9">
        <w:rPr>
          <w:rFonts w:ascii="Arial" w:hAnsi="Arial" w:cs="Arial"/>
          <w:lang w:val="pl-PL"/>
        </w:rPr>
        <w:t xml:space="preserve">ciągu </w:t>
      </w:r>
      <w:r w:rsidRPr="005F3BD9">
        <w:rPr>
          <w:rFonts w:ascii="Arial" w:hAnsi="Arial" w:cs="Arial"/>
          <w:lang w:val="pl-PL"/>
        </w:rPr>
        <w:t>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>- markery HBV, HCV – 2 sprawdziany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 xml:space="preserve">- przeciwciała anty </w:t>
      </w:r>
      <w:proofErr w:type="spellStart"/>
      <w:r w:rsidRPr="005F3BD9">
        <w:rPr>
          <w:rFonts w:ascii="Arial" w:hAnsi="Arial" w:cs="Arial"/>
          <w:lang w:val="pl-PL"/>
        </w:rPr>
        <w:t>HBs</w:t>
      </w:r>
      <w:proofErr w:type="spellEnd"/>
      <w:r w:rsidRPr="005F3BD9">
        <w:rPr>
          <w:rFonts w:ascii="Arial" w:hAnsi="Arial" w:cs="Arial"/>
          <w:lang w:val="pl-PL"/>
        </w:rPr>
        <w:t xml:space="preserve"> – 2 sprawdziany w ciągu roku</w:t>
      </w:r>
    </w:p>
    <w:p w:rsidR="00FC20CA" w:rsidRPr="005F3BD9" w:rsidRDefault="00FC20CA" w:rsidP="00FC20C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5F3BD9">
        <w:rPr>
          <w:rFonts w:ascii="Arial" w:hAnsi="Arial" w:cs="Arial"/>
          <w:lang w:val="pl-PL"/>
        </w:rPr>
        <w:t>- HIV- przeciwciała/antygen – 2 sprawdziany w ciągu roku</w:t>
      </w:r>
    </w:p>
    <w:p w:rsidR="00FA0EB3" w:rsidRPr="002C28E4" w:rsidRDefault="00FA0EB3" w:rsidP="00FC20CA">
      <w:pPr>
        <w:pStyle w:val="Akapitzlist"/>
        <w:spacing w:line="276" w:lineRule="auto"/>
        <w:ind w:left="0"/>
        <w:rPr>
          <w:rFonts w:ascii="Arial" w:hAnsi="Arial" w:cs="Arial"/>
          <w:color w:val="FF0000"/>
          <w:lang w:val="pl-PL"/>
        </w:rPr>
      </w:pPr>
      <w:r w:rsidRPr="005F3BD9">
        <w:rPr>
          <w:rFonts w:ascii="Arial" w:hAnsi="Arial" w:cs="Arial"/>
          <w:lang w:val="pl-PL"/>
        </w:rPr>
        <w:t xml:space="preserve">- </w:t>
      </w:r>
      <w:proofErr w:type="spellStart"/>
      <w:r w:rsidRPr="005F3BD9">
        <w:rPr>
          <w:rFonts w:ascii="Arial" w:hAnsi="Arial" w:cs="Arial"/>
          <w:lang w:val="pl-PL"/>
        </w:rPr>
        <w:t>hTSH</w:t>
      </w:r>
      <w:proofErr w:type="spellEnd"/>
      <w:r w:rsidRPr="005F3BD9">
        <w:rPr>
          <w:rFonts w:ascii="Arial" w:hAnsi="Arial" w:cs="Arial"/>
          <w:lang w:val="pl-PL"/>
        </w:rPr>
        <w:t xml:space="preserve">,  </w:t>
      </w:r>
      <w:proofErr w:type="spellStart"/>
      <w:r w:rsidRPr="005F3BD9">
        <w:rPr>
          <w:rFonts w:ascii="Arial" w:hAnsi="Arial" w:cs="Arial"/>
          <w:lang w:val="pl-PL"/>
        </w:rPr>
        <w:t>free</w:t>
      </w:r>
      <w:proofErr w:type="spellEnd"/>
      <w:r w:rsidRPr="005F3BD9">
        <w:rPr>
          <w:rFonts w:ascii="Arial" w:hAnsi="Arial" w:cs="Arial"/>
          <w:lang w:val="pl-PL"/>
        </w:rPr>
        <w:t xml:space="preserve"> T3, </w:t>
      </w:r>
      <w:proofErr w:type="spellStart"/>
      <w:r w:rsidRPr="005F3BD9">
        <w:rPr>
          <w:rFonts w:ascii="Arial" w:hAnsi="Arial" w:cs="Arial"/>
          <w:lang w:val="pl-PL"/>
        </w:rPr>
        <w:t>free</w:t>
      </w:r>
      <w:proofErr w:type="spellEnd"/>
      <w:r w:rsidRPr="005F3BD9">
        <w:rPr>
          <w:rFonts w:ascii="Arial" w:hAnsi="Arial" w:cs="Arial"/>
          <w:lang w:val="pl-PL"/>
        </w:rPr>
        <w:t xml:space="preserve"> T4 – 2 sprawdziany w ciągu roku</w:t>
      </w:r>
      <w:r w:rsidR="002C28E4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9198" w:type="dxa"/>
        <w:tblInd w:w="-289" w:type="dxa"/>
        <w:tblLook w:val="04A0" w:firstRow="1" w:lastRow="0" w:firstColumn="1" w:lastColumn="0" w:noHBand="0" w:noVBand="1"/>
      </w:tblPr>
      <w:tblGrid>
        <w:gridCol w:w="1075"/>
        <w:gridCol w:w="60"/>
        <w:gridCol w:w="8063"/>
      </w:tblGrid>
      <w:tr w:rsidR="00AB0301" w:rsidRPr="00832E6E" w:rsidTr="00AB0301">
        <w:tc>
          <w:tcPr>
            <w:tcW w:w="1075" w:type="dxa"/>
            <w:shd w:val="clear" w:color="auto" w:fill="BFBFBF" w:themeFill="background1" w:themeFillShade="BF"/>
          </w:tcPr>
          <w:p w:rsidR="00AB0301" w:rsidRPr="00093F2F" w:rsidRDefault="00AB0301" w:rsidP="00F04830">
            <w:pPr>
              <w:rPr>
                <w:b/>
                <w:color w:val="000000" w:themeColor="text1"/>
                <w:lang w:val="pl-PL"/>
              </w:rPr>
            </w:pPr>
            <w:r w:rsidRPr="00093F2F">
              <w:rPr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8123" w:type="dxa"/>
            <w:gridSpan w:val="2"/>
            <w:shd w:val="clear" w:color="auto" w:fill="BFBFBF" w:themeFill="background1" w:themeFillShade="BF"/>
          </w:tcPr>
          <w:p w:rsidR="00AB0301" w:rsidRPr="00093F2F" w:rsidRDefault="00AB0301" w:rsidP="00F04830">
            <w:pPr>
              <w:pStyle w:val="Akapitzlist"/>
              <w:rPr>
                <w:b/>
                <w:color w:val="000000" w:themeColor="text1"/>
                <w:lang w:val="pl-PL"/>
              </w:rPr>
            </w:pPr>
            <w:r w:rsidRPr="00093F2F">
              <w:rPr>
                <w:b/>
                <w:color w:val="000000" w:themeColor="text1"/>
                <w:lang w:val="pl-PL"/>
              </w:rPr>
              <w:t>Parametry wymagane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Default="00AB0301" w:rsidP="00F0483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Dwa a</w:t>
            </w:r>
            <w:r w:rsidRPr="00832E6E">
              <w:rPr>
                <w:lang w:val="pl-PL"/>
              </w:rPr>
              <w:t>nalizator</w:t>
            </w:r>
            <w:r>
              <w:rPr>
                <w:lang w:val="pl-PL"/>
              </w:rPr>
              <w:t>y immunochemiczne fabrycznie nowe</w:t>
            </w:r>
            <w:r w:rsidRPr="00832E6E">
              <w:rPr>
                <w:lang w:val="pl-PL"/>
              </w:rPr>
              <w:t>.</w:t>
            </w:r>
          </w:p>
          <w:p w:rsidR="00AB0301" w:rsidRPr="00F735B3" w:rsidRDefault="00AB0301" w:rsidP="00F04830">
            <w:pPr>
              <w:pStyle w:val="Akapitzlist"/>
              <w:rPr>
                <w:lang w:val="pl-PL"/>
              </w:rPr>
            </w:pPr>
          </w:p>
        </w:tc>
      </w:tr>
      <w:tr w:rsidR="00AB0301" w:rsidRPr="004F205A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Dostawianie i wyjmowanie probówek z systemu, bez przerywania ciągłości jego pracy. Możliwość jednoczesnego wstawienia do podajnika</w:t>
            </w:r>
            <w:r>
              <w:rPr>
                <w:lang w:val="pl-PL"/>
              </w:rPr>
              <w:t xml:space="preserve"> min.</w:t>
            </w:r>
            <w:r w:rsidRPr="00832E6E">
              <w:rPr>
                <w:color w:val="FF0000"/>
                <w:lang w:val="pl-PL"/>
              </w:rPr>
              <w:t xml:space="preserve"> </w:t>
            </w:r>
            <w:r>
              <w:rPr>
                <w:color w:val="000000" w:themeColor="text1"/>
                <w:lang w:val="pl-PL"/>
              </w:rPr>
              <w:t>140</w:t>
            </w:r>
            <w:r w:rsidRPr="00832E6E">
              <w:rPr>
                <w:lang w:val="pl-PL"/>
              </w:rPr>
              <w:t xml:space="preserve"> próbek.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832E6E">
              <w:rPr>
                <w:color w:val="000000" w:themeColor="text1"/>
                <w:lang w:val="pl-PL"/>
              </w:rPr>
              <w:t>Wykonywanie oznaczeń  w p</w:t>
            </w:r>
            <w:r>
              <w:rPr>
                <w:color w:val="000000" w:themeColor="text1"/>
                <w:lang w:val="pl-PL"/>
              </w:rPr>
              <w:t>róbkach pierwotnych  oraz kubkach</w:t>
            </w:r>
            <w:r w:rsidRPr="00832E6E">
              <w:rPr>
                <w:color w:val="000000" w:themeColor="text1"/>
                <w:lang w:val="pl-PL"/>
              </w:rPr>
              <w:t xml:space="preserve"> pediatrycznych.</w:t>
            </w:r>
          </w:p>
        </w:tc>
      </w:tr>
      <w:tr w:rsidR="00AB0301" w:rsidRPr="00476906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FC148B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832E6E">
              <w:rPr>
                <w:color w:val="000000" w:themeColor="text1"/>
                <w:lang w:val="pl-PL"/>
              </w:rPr>
              <w:t>Brak wpływu zażywania wysokich dawek biotyny</w:t>
            </w:r>
            <w:r>
              <w:rPr>
                <w:color w:val="000000" w:themeColor="text1"/>
                <w:lang w:val="pl-PL"/>
              </w:rPr>
              <w:t xml:space="preserve"> &gt; 5mg/dobę na wyniki oznaczeń.</w:t>
            </w:r>
          </w:p>
          <w:p w:rsidR="00AB0301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FC148B">
              <w:rPr>
                <w:color w:val="000000" w:themeColor="text1"/>
                <w:lang w:val="pl-PL"/>
              </w:rPr>
              <w:t>Zamawiający n</w:t>
            </w:r>
            <w:r>
              <w:rPr>
                <w:color w:val="000000" w:themeColor="text1"/>
                <w:lang w:val="pl-PL"/>
              </w:rPr>
              <w:t xml:space="preserve">ie dopuszcza zaoferowania testów </w:t>
            </w:r>
            <w:r w:rsidRPr="00FC148B">
              <w:rPr>
                <w:color w:val="000000" w:themeColor="text1"/>
                <w:lang w:val="pl-PL"/>
              </w:rPr>
              <w:t>opart</w:t>
            </w:r>
            <w:r>
              <w:rPr>
                <w:color w:val="000000" w:themeColor="text1"/>
                <w:lang w:val="pl-PL"/>
              </w:rPr>
              <w:t>ych</w:t>
            </w:r>
            <w:r w:rsidRPr="00FC148B">
              <w:rPr>
                <w:color w:val="000000" w:themeColor="text1"/>
                <w:lang w:val="pl-PL"/>
              </w:rPr>
              <w:t xml:space="preserve"> o reakcję </w:t>
            </w:r>
          </w:p>
          <w:p w:rsidR="00AB0301" w:rsidRPr="00832E6E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FC148B">
              <w:rPr>
                <w:color w:val="000000" w:themeColor="text1"/>
                <w:lang w:val="pl-PL"/>
              </w:rPr>
              <w:t>biotyna-</w:t>
            </w:r>
            <w:proofErr w:type="spellStart"/>
            <w:r w:rsidRPr="00FC148B">
              <w:rPr>
                <w:color w:val="000000" w:themeColor="text1"/>
                <w:lang w:val="pl-PL"/>
              </w:rPr>
              <w:t>streptawidyna</w:t>
            </w:r>
            <w:proofErr w:type="spellEnd"/>
            <w:r w:rsidRPr="00FC148B">
              <w:rPr>
                <w:color w:val="000000" w:themeColor="text1"/>
                <w:lang w:val="pl-PL"/>
              </w:rPr>
              <w:t>.</w:t>
            </w:r>
          </w:p>
        </w:tc>
      </w:tr>
      <w:tr w:rsidR="00AB0301" w:rsidRPr="004F205A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Stacje</w:t>
            </w:r>
            <w:r w:rsidRPr="00832E6E">
              <w:rPr>
                <w:lang w:val="pl-PL"/>
              </w:rPr>
              <w:t xml:space="preserve"> uzdatniania wody umożliwiające prawidłową pracę analizatora w systemie. Koszt wszystkich materiałów zużywalnych stacji wliczony w cenę dzierżawy.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Dwukierunkowa komunikacja systemu z Laboratoryjnym Systemem Informatycznym. Wykonawca zapewni podłączenie oferowanego systemu i uruchomienie dwukierunkowej transmisji danych na własny koszt.</w:t>
            </w:r>
          </w:p>
        </w:tc>
      </w:tr>
      <w:tr w:rsidR="00AB0301" w:rsidRPr="0022766E" w:rsidTr="00AB0301">
        <w:tc>
          <w:tcPr>
            <w:tcW w:w="1075" w:type="dxa"/>
          </w:tcPr>
          <w:p w:rsidR="00AB0301" w:rsidRPr="008B7229" w:rsidRDefault="00AB0301" w:rsidP="00AB03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B7229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8B7229">
              <w:rPr>
                <w:color w:val="000000" w:themeColor="text1"/>
                <w:lang w:val="pl-PL"/>
              </w:rPr>
              <w:t>Ze względu na ograniczoną powierzchnię pracowni wymiary analizatora nie mogą przekraczać wymiarów (szer. 1</w:t>
            </w:r>
            <w:r>
              <w:rPr>
                <w:color w:val="000000" w:themeColor="text1"/>
                <w:lang w:val="pl-PL"/>
              </w:rPr>
              <w:t>2</w:t>
            </w:r>
            <w:r w:rsidRPr="008B7229">
              <w:rPr>
                <w:color w:val="000000" w:themeColor="text1"/>
                <w:lang w:val="pl-PL"/>
              </w:rPr>
              <w:t>0cm x dł. 1</w:t>
            </w:r>
            <w:r>
              <w:rPr>
                <w:color w:val="000000" w:themeColor="text1"/>
                <w:lang w:val="pl-PL"/>
              </w:rPr>
              <w:t>2</w:t>
            </w:r>
            <w:r w:rsidRPr="008B7229">
              <w:rPr>
                <w:color w:val="000000" w:themeColor="text1"/>
                <w:lang w:val="pl-PL"/>
              </w:rPr>
              <w:t>0 cm)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Zewnętrzne zasilacze awaryjne (UPS) podtrzymujące pracę systemu.</w:t>
            </w:r>
          </w:p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Zdalna diagnostyka serwisowa oferowanego systemu – podłączenie na koszt Wykonawcy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Analizator</w:t>
            </w:r>
            <w:r>
              <w:rPr>
                <w:lang w:val="pl-PL"/>
              </w:rPr>
              <w:t>y immunochemiczne</w:t>
            </w:r>
            <w:r w:rsidRPr="00832E6E">
              <w:rPr>
                <w:lang w:val="pl-PL"/>
              </w:rPr>
              <w:t xml:space="preserve"> pracujące w technologii chemiluminescencji, o wydajności maksymalnej nie mniejszej niż 190 testów/h. 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Zamawiający wymaga możliwość dokładania odczynników i materiałów zużywalnych bez konieczności zatrzymywania pracy analizatora lub wprowadzania w tryb ”Stand By”.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Możliwość wykonania wszystkich oznaczeń podanych w specyfikacji.</w:t>
            </w:r>
          </w:p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</w:p>
        </w:tc>
      </w:tr>
      <w:tr w:rsidR="00AB0301" w:rsidRPr="002C28E4" w:rsidTr="00AB0301">
        <w:tc>
          <w:tcPr>
            <w:tcW w:w="1075" w:type="dxa"/>
          </w:tcPr>
          <w:p w:rsidR="00AB0301" w:rsidRPr="006041F3" w:rsidRDefault="00AB0301" w:rsidP="00AB03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9C2FFE">
              <w:rPr>
                <w:color w:val="000000" w:themeColor="text1"/>
                <w:lang w:val="pl-PL"/>
              </w:rPr>
              <w:t>Automatyczne powtórzenia, rozcieńczenia i zlecenia testów dodatkowych.</w:t>
            </w:r>
          </w:p>
          <w:p w:rsidR="00AB0301" w:rsidRPr="006041F3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</w:p>
        </w:tc>
      </w:tr>
      <w:tr w:rsidR="00AB0301" w:rsidRPr="002C28E4" w:rsidTr="00AB0301">
        <w:tc>
          <w:tcPr>
            <w:tcW w:w="1075" w:type="dxa"/>
          </w:tcPr>
          <w:p w:rsidR="00AB0301" w:rsidRPr="009C2FFE" w:rsidRDefault="00AB0301" w:rsidP="00AB03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9C2FFE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832E6E">
              <w:rPr>
                <w:lang w:val="pl-PL"/>
              </w:rPr>
              <w:t xml:space="preserve">Odczynniki, kontrole i kalibratory gotowe do użycia bez konieczności </w:t>
            </w:r>
            <w:proofErr w:type="spellStart"/>
            <w:r w:rsidRPr="00832E6E">
              <w:rPr>
                <w:lang w:val="pl-PL"/>
              </w:rPr>
              <w:t>rekonstytucji</w:t>
            </w:r>
            <w:proofErr w:type="spellEnd"/>
            <w:r w:rsidRPr="00832E6E">
              <w:rPr>
                <w:lang w:val="pl-PL"/>
              </w:rPr>
              <w:t>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Możliwość dostawiania próbek pilnych, kontroli, kalibratorów, w trakcie pracy analizatora, bez konieczności przerywania cyklu analitycznego.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Możliwość dowol</w:t>
            </w:r>
            <w:r>
              <w:rPr>
                <w:lang w:val="pl-PL"/>
              </w:rPr>
              <w:t xml:space="preserve">nego  definiowania pozycji </w:t>
            </w:r>
            <w:proofErr w:type="spellStart"/>
            <w:r>
              <w:rPr>
                <w:lang w:val="pl-PL"/>
              </w:rPr>
              <w:t>cito</w:t>
            </w:r>
            <w:r w:rsidRPr="00832E6E">
              <w:rPr>
                <w:lang w:val="pl-PL"/>
              </w:rPr>
              <w:t>wej</w:t>
            </w:r>
            <w:proofErr w:type="spellEnd"/>
            <w:r w:rsidRPr="00832E6E">
              <w:rPr>
                <w:lang w:val="pl-PL"/>
              </w:rPr>
              <w:t xml:space="preserve"> w analizatorze poprzez naciśnięcie jednego przycisku.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Automatyczne monitorowanie zużycia odczynników i materiałów zużywalnych, oraz ilości powstałych  odpadów.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485063" w:rsidRDefault="00AB0301" w:rsidP="00AB030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485063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832E6E">
              <w:rPr>
                <w:lang w:val="pl-PL"/>
              </w:rPr>
              <w:t>Czujnik wykrywania poziomu próbki, skrzepów i pęcherzyków powietrza w próbce i odczynnikach.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Wymaga się przebiegu i odczytu reakcji w jednorazowej kuwecie.</w:t>
            </w:r>
          </w:p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76A66" w:rsidRDefault="00AB0301" w:rsidP="00F04830">
            <w:pPr>
              <w:pStyle w:val="Akapitzlist"/>
              <w:rPr>
                <w:lang w:val="pl-PL"/>
              </w:rPr>
            </w:pPr>
            <w:r w:rsidRPr="00876A66">
              <w:rPr>
                <w:lang w:val="pl-PL"/>
              </w:rPr>
              <w:t xml:space="preserve">System chłodzenia odczynników w analizatorze do temperatury lodówki (zakres temperaturowy </w:t>
            </w:r>
          </w:p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76A66">
              <w:rPr>
                <w:lang w:val="pl-PL"/>
              </w:rPr>
              <w:t>2-12 st. C.) , pozwalający na przechowywanie odczynników na pokładzie, bez konieczności chowania ich do lodówki zewnętrznej.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Oprogramowanie i Instrukcja obsługi w języku polskim w wersji papierowej lub elektronicznej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C50ED" w:rsidRDefault="00AB0301" w:rsidP="00F04830">
            <w:pPr>
              <w:pStyle w:val="Akapitzlist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B90400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Pobieranie próbki do kuwety reakcyjnej przed </w:t>
            </w:r>
            <w:proofErr w:type="spellStart"/>
            <w:r w:rsidRPr="00B90400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zadozowaniem</w:t>
            </w:r>
            <w:proofErr w:type="spellEnd"/>
            <w:r w:rsidRPr="00B90400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odczynnika oraz w przypadku wadliwego pobrania materiału badanego (Pęcherzyk powietrza, skrzep, niewystarczająca objętość) wstrzymanie pobierania odczynnika.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B90400" w:rsidRDefault="00AB0301" w:rsidP="00F04830">
            <w:pPr>
              <w:pStyle w:val="Akapitzlist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52AD7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Test do oznaczania witaminy D oznaczający całkowitą witaminę D 25 (OH) o precyzji wewnątrzlaboratoryjnej &lt;10%, posiadający certyfikacje za rok 2019 „CDC Witamin D </w:t>
            </w:r>
            <w:proofErr w:type="spellStart"/>
            <w:r w:rsidRPr="00552AD7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Standaryzation-Certyfication</w:t>
            </w:r>
            <w:proofErr w:type="spellEnd"/>
            <w:r w:rsidRPr="00552AD7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Program”, charakteryzujący się reaktywnością krzyżową z epimerami witaminy D3 oraz D2 </w:t>
            </w:r>
            <w:proofErr w:type="spellStart"/>
            <w:r w:rsidRPr="00552AD7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poniżęj</w:t>
            </w:r>
            <w:proofErr w:type="spellEnd"/>
            <w:r w:rsidRPr="00552AD7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2%.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Default="00AB0301" w:rsidP="00F04830">
            <w:pPr>
              <w:pStyle w:val="Akapitzlist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C364E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Objętość martwa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kubeczka pediatrycznego </w:t>
            </w:r>
            <w:r w:rsidRPr="00C364E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nie większa niż 50µl,</w:t>
            </w:r>
          </w:p>
          <w:p w:rsidR="00AB0301" w:rsidRPr="00C364ED" w:rsidRDefault="00AB0301" w:rsidP="00F04830">
            <w:pPr>
              <w:pStyle w:val="Akapitzlist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AB0301" w:rsidRPr="002674B3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9E18CB">
              <w:rPr>
                <w:b/>
                <w:lang w:val="pl-PL"/>
              </w:rPr>
              <w:t>SERWIS I GWARANCJA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9E18CB" w:rsidRDefault="00AB0301" w:rsidP="00F04830">
            <w:pPr>
              <w:pStyle w:val="Akapitzlist"/>
              <w:rPr>
                <w:b/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9E18CB" w:rsidRDefault="00AB0301" w:rsidP="00F04830">
            <w:pPr>
              <w:pStyle w:val="Akapitzlist"/>
              <w:rPr>
                <w:b/>
                <w:lang w:val="pl-PL"/>
              </w:rPr>
            </w:pPr>
            <w:r>
              <w:rPr>
                <w:lang w:val="pl-PL"/>
              </w:rPr>
              <w:t xml:space="preserve">Serwis techniczny analizatora w czasie trwania umowy ( naprawy, z wyjątkiem napraw z winy użytkownika, konserwacja, przeglądy techniczne, </w:t>
            </w:r>
            <w:proofErr w:type="spellStart"/>
            <w:r>
              <w:rPr>
                <w:lang w:val="pl-PL"/>
              </w:rPr>
              <w:t>jezeli</w:t>
            </w:r>
            <w:proofErr w:type="spellEnd"/>
            <w:r>
              <w:rPr>
                <w:lang w:val="pl-PL"/>
              </w:rPr>
              <w:t xml:space="preserve"> są zalecane przez producenta, wraz ze wszystkimi częściami zamiennymi  i zużywalnymi), zapewniający jego ciągłą pracę (z przerwami nie dłuższymi niż 2 dni robocze) w cenie czynszu dzierżawnego.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W przypadku wystąpienia wad i usterek, Wykonawca zobowiązany jest do ich usunięcia w ciągu max. 2 dni roboczych od podjęcia naprawy. Czas reakcji serwisu „przyjęte zgłoszenie – podjęta naprawa” – ma. 1 dzień roboczy od zgłoszenia awarii.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Instalacja i uruchomienie analizatora w cenie czynszu dzierżawnego.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>Szkolenie z obsługi analizatorów w siedzibie Zamawiającego, dla co najmniej 2 osób, w cenie czynszu dzierżawnego</w:t>
            </w:r>
          </w:p>
        </w:tc>
      </w:tr>
      <w:tr w:rsidR="00AB0301" w:rsidRPr="002674B3" w:rsidTr="00AB0301">
        <w:tc>
          <w:tcPr>
            <w:tcW w:w="1075" w:type="dxa"/>
          </w:tcPr>
          <w:p w:rsidR="00AB0301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Dwustronna komunikacja z LIS.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 xml:space="preserve">W ramach dostawy Zamawiający wymaga zintegrowania oferowanego analizatora z </w:t>
            </w:r>
            <w:r w:rsidRPr="007D2335">
              <w:rPr>
                <w:color w:val="000000" w:themeColor="text1"/>
                <w:lang w:val="pl-PL"/>
              </w:rPr>
              <w:t>użytkowanym przez Zamawiającego s</w:t>
            </w:r>
            <w:r>
              <w:rPr>
                <w:color w:val="000000" w:themeColor="text1"/>
                <w:lang w:val="pl-PL"/>
              </w:rPr>
              <w:t>ystemem informatycznym.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 xml:space="preserve">Zamawiający wymaga wizji lokalnej pomieszczenia przed wstawieniem urządzenia w celu jego dostosowania. </w:t>
            </w:r>
          </w:p>
        </w:tc>
      </w:tr>
      <w:tr w:rsidR="00AB0301" w:rsidRPr="002C28E4" w:rsidTr="00AB0301">
        <w:tc>
          <w:tcPr>
            <w:tcW w:w="1075" w:type="dxa"/>
          </w:tcPr>
          <w:p w:rsidR="00AB0301" w:rsidRPr="00832E6E" w:rsidRDefault="00AB0301" w:rsidP="00AB0301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</w:p>
        </w:tc>
        <w:tc>
          <w:tcPr>
            <w:tcW w:w="8123" w:type="dxa"/>
            <w:gridSpan w:val="2"/>
          </w:tcPr>
          <w:p w:rsidR="00AB0301" w:rsidRPr="00832E6E" w:rsidRDefault="00AB0301" w:rsidP="00F04830">
            <w:pPr>
              <w:pStyle w:val="Akapitzlist"/>
              <w:rPr>
                <w:lang w:val="pl-PL"/>
              </w:rPr>
            </w:pPr>
            <w:r w:rsidRPr="00832E6E">
              <w:rPr>
                <w:lang w:val="pl-PL"/>
              </w:rPr>
              <w:t>Zamówienia realizowane zgodnie z bieżącym zapotrzebowaniem Zamawiającego.</w:t>
            </w:r>
          </w:p>
        </w:tc>
      </w:tr>
      <w:tr w:rsidR="00AB0301" w:rsidRPr="00E707D3" w:rsidTr="00AB0301">
        <w:tc>
          <w:tcPr>
            <w:tcW w:w="1135" w:type="dxa"/>
            <w:gridSpan w:val="2"/>
            <w:shd w:val="clear" w:color="auto" w:fill="BFBFBF" w:themeFill="background1" w:themeFillShade="BF"/>
          </w:tcPr>
          <w:p w:rsidR="00AB0301" w:rsidRPr="00E707D3" w:rsidRDefault="00AB0301" w:rsidP="00F04830">
            <w:pPr>
              <w:rPr>
                <w:b/>
                <w:color w:val="000000" w:themeColor="text1"/>
                <w:lang w:val="pl-PL"/>
              </w:rPr>
            </w:pPr>
            <w:r w:rsidRPr="00E707D3">
              <w:rPr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8063" w:type="dxa"/>
            <w:shd w:val="clear" w:color="auto" w:fill="BFBFBF" w:themeFill="background1" w:themeFillShade="BF"/>
          </w:tcPr>
          <w:p w:rsidR="00AB0301" w:rsidRPr="00E707D3" w:rsidRDefault="00AB0301" w:rsidP="00F04830">
            <w:pPr>
              <w:pStyle w:val="Akapitzlist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Dodatkowo</w:t>
            </w:r>
          </w:p>
        </w:tc>
      </w:tr>
      <w:tr w:rsidR="00AB0301" w:rsidRPr="002C28E4" w:rsidTr="00AB0301">
        <w:tc>
          <w:tcPr>
            <w:tcW w:w="1135" w:type="dxa"/>
            <w:gridSpan w:val="2"/>
          </w:tcPr>
          <w:p w:rsidR="00AB0301" w:rsidRPr="00E707D3" w:rsidRDefault="00AB0301" w:rsidP="00AB0301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063" w:type="dxa"/>
          </w:tcPr>
          <w:p w:rsidR="00AB0301" w:rsidRPr="00E707D3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 w:rsidRPr="0009724A">
              <w:rPr>
                <w:color w:val="000000" w:themeColor="text1"/>
                <w:lang w:val="pl-PL"/>
              </w:rPr>
              <w:t xml:space="preserve">Dla testów HIV , </w:t>
            </w:r>
            <w:proofErr w:type="spellStart"/>
            <w:r w:rsidRPr="0009724A">
              <w:rPr>
                <w:color w:val="000000" w:themeColor="text1"/>
                <w:lang w:val="pl-PL"/>
              </w:rPr>
              <w:t>HBsAg</w:t>
            </w:r>
            <w:proofErr w:type="spellEnd"/>
            <w:r w:rsidRPr="0009724A">
              <w:rPr>
                <w:color w:val="000000" w:themeColor="text1"/>
                <w:lang w:val="pl-PL"/>
              </w:rPr>
              <w:t xml:space="preserve"> , HCV wyniki muszą być jednoznacznie interpretowane w oparciu o wyznaczony  punkt odcięcia bez podawania tzw. szarej strefy.</w:t>
            </w:r>
          </w:p>
        </w:tc>
      </w:tr>
      <w:tr w:rsidR="00AB0301" w:rsidRPr="002C28E4" w:rsidTr="00AB0301">
        <w:trPr>
          <w:trHeight w:val="582"/>
        </w:trPr>
        <w:tc>
          <w:tcPr>
            <w:tcW w:w="1135" w:type="dxa"/>
            <w:gridSpan w:val="2"/>
          </w:tcPr>
          <w:p w:rsidR="00AB0301" w:rsidRPr="00E707D3" w:rsidRDefault="00AB0301" w:rsidP="00AB0301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8063" w:type="dxa"/>
          </w:tcPr>
          <w:p w:rsidR="00AB0301" w:rsidRPr="00E707D3" w:rsidRDefault="00AB0301" w:rsidP="00F04830">
            <w:pPr>
              <w:pStyle w:val="Akapitzlis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Średnie zużycie wody modułu </w:t>
            </w:r>
            <w:proofErr w:type="spellStart"/>
            <w:r>
              <w:rPr>
                <w:color w:val="000000" w:themeColor="text1"/>
                <w:lang w:val="pl-PL"/>
              </w:rPr>
              <w:t>immonochemicznego</w:t>
            </w:r>
            <w:proofErr w:type="spellEnd"/>
            <w:r>
              <w:rPr>
                <w:color w:val="000000" w:themeColor="text1"/>
                <w:lang w:val="pl-PL"/>
              </w:rPr>
              <w:t xml:space="preserve"> nie większe niż 12L/h.</w:t>
            </w:r>
          </w:p>
        </w:tc>
      </w:tr>
    </w:tbl>
    <w:p w:rsidR="005F3BD9" w:rsidRDefault="005F3BD9" w:rsidP="005F3BD9">
      <w:pPr>
        <w:rPr>
          <w:lang w:val="pl-PL"/>
        </w:rPr>
      </w:pPr>
    </w:p>
    <w:p w:rsidR="005F3BD9" w:rsidRDefault="005F3BD9" w:rsidP="005F3BD9">
      <w:pPr>
        <w:rPr>
          <w:lang w:val="pl-PL"/>
        </w:rPr>
      </w:pPr>
      <w:r w:rsidRPr="00C82F0B">
        <w:rPr>
          <w:lang w:val="pl-PL"/>
        </w:rPr>
        <w:t>Czas usunięcia awarii</w:t>
      </w:r>
      <w:r>
        <w:rPr>
          <w:lang w:val="pl-PL"/>
        </w:rPr>
        <w:t xml:space="preserve"> analizatorów: 48 godzin</w:t>
      </w:r>
    </w:p>
    <w:p w:rsidR="005F3BD9" w:rsidRPr="00EC0594" w:rsidRDefault="005F3BD9" w:rsidP="005F3BD9">
      <w:pPr>
        <w:rPr>
          <w:lang w:val="pl-PL"/>
        </w:rPr>
      </w:pPr>
      <w:r w:rsidRPr="00C82F0B">
        <w:rPr>
          <w:lang w:val="pl-PL"/>
        </w:rPr>
        <w:t>Czas usunięcia awarii</w:t>
      </w:r>
      <w:r>
        <w:rPr>
          <w:lang w:val="pl-PL"/>
        </w:rPr>
        <w:t xml:space="preserve"> lodówko-zamrażarki w Pak. Nr 28: 48 godzin</w:t>
      </w:r>
    </w:p>
    <w:p w:rsidR="00387A87" w:rsidRPr="00387A87" w:rsidRDefault="00387A87" w:rsidP="00387A8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val="pl-PL" w:eastAsia="pl-PL"/>
        </w:rPr>
      </w:pPr>
    </w:p>
    <w:p w:rsidR="00387A87" w:rsidRPr="00387A87" w:rsidRDefault="00387A87" w:rsidP="00387A87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</w:pPr>
      <w:r w:rsidRPr="00387A87"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  <w:t>*Niespełnienie któregokolwiek warunku wyklucza ofertę</w:t>
      </w:r>
    </w:p>
    <w:p w:rsidR="00387A87" w:rsidRPr="00387A87" w:rsidRDefault="00387A87" w:rsidP="00387A87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val="pl-PL" w:eastAsia="zh-CN" w:bidi="hi-IN"/>
        </w:rPr>
      </w:pPr>
    </w:p>
    <w:p w:rsidR="00387A87" w:rsidRPr="00387A87" w:rsidRDefault="00387A87" w:rsidP="00387A87">
      <w:pPr>
        <w:spacing w:after="0" w:line="240" w:lineRule="auto"/>
        <w:rPr>
          <w:rFonts w:ascii="Arial" w:eastAsiaTheme="minorEastAsia" w:hAnsi="Arial" w:cs="Arial"/>
          <w:sz w:val="20"/>
          <w:szCs w:val="20"/>
          <w:lang w:val="pl-PL" w:eastAsia="pl-PL"/>
        </w:rPr>
      </w:pPr>
      <w:r w:rsidRPr="00387A87">
        <w:rPr>
          <w:rFonts w:ascii="Arial" w:eastAsiaTheme="minorEastAsia" w:hAnsi="Arial" w:cs="Arial"/>
          <w:sz w:val="20"/>
          <w:szCs w:val="20"/>
          <w:lang w:val="pl-PL"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387A87" w:rsidRPr="00387A87" w:rsidRDefault="00387A87" w:rsidP="00387A8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l-PL" w:eastAsia="pl-PL"/>
        </w:rPr>
      </w:pPr>
    </w:p>
    <w:p w:rsidR="00387A87" w:rsidRPr="00387A87" w:rsidRDefault="00387A87" w:rsidP="00387A87">
      <w:pPr>
        <w:spacing w:after="0" w:line="240" w:lineRule="auto"/>
        <w:rPr>
          <w:rFonts w:ascii="Arial" w:eastAsiaTheme="minorEastAsia" w:hAnsi="Arial" w:cs="Arial"/>
          <w:sz w:val="20"/>
          <w:szCs w:val="20"/>
          <w:lang w:val="pl-PL" w:eastAsia="pl-PL"/>
        </w:rPr>
      </w:pPr>
      <w:r w:rsidRPr="00387A87">
        <w:rPr>
          <w:rFonts w:ascii="Arial" w:eastAsiaTheme="minorEastAsia" w:hAnsi="Arial" w:cs="Arial"/>
          <w:sz w:val="20"/>
          <w:szCs w:val="20"/>
          <w:lang w:val="pl-PL" w:eastAsia="pl-PL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387A87" w:rsidRPr="00387A87" w:rsidRDefault="00387A87" w:rsidP="00387A8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val="pl-PL" w:eastAsia="pl-PL"/>
        </w:rPr>
      </w:pPr>
    </w:p>
    <w:p w:rsidR="00387A87" w:rsidRPr="00387A87" w:rsidRDefault="00387A87" w:rsidP="00387A8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val="pl-PL" w:eastAsia="pl-PL"/>
        </w:rPr>
      </w:pPr>
    </w:p>
    <w:p w:rsidR="00387A87" w:rsidRPr="00387A87" w:rsidRDefault="00387A87" w:rsidP="00387A8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val="pl-PL" w:eastAsia="pl-PL"/>
        </w:rPr>
      </w:pPr>
    </w:p>
    <w:p w:rsidR="00387A87" w:rsidRPr="00387A87" w:rsidRDefault="00387A87" w:rsidP="00387A87">
      <w:pPr>
        <w:spacing w:after="0" w:line="240" w:lineRule="auto"/>
        <w:rPr>
          <w:rFonts w:ascii="Arial Narrow" w:eastAsiaTheme="minorEastAsia" w:hAnsi="Arial Narrow" w:cs="Tahoma"/>
          <w:sz w:val="20"/>
          <w:szCs w:val="20"/>
          <w:lang w:val="pl-PL" w:eastAsia="pl-PL"/>
        </w:rPr>
      </w:pPr>
      <w:r w:rsidRPr="00387A87">
        <w:rPr>
          <w:rFonts w:ascii="Arial Narrow" w:eastAsiaTheme="minorEastAsia" w:hAnsi="Arial Narrow" w:cs="Tahoma"/>
          <w:sz w:val="20"/>
          <w:szCs w:val="20"/>
          <w:lang w:val="pl-PL" w:eastAsia="pl-PL"/>
        </w:rPr>
        <w:t>………………….., dnia …………………..</w:t>
      </w:r>
    </w:p>
    <w:p w:rsidR="00387A87" w:rsidRPr="00387A87" w:rsidRDefault="00387A87" w:rsidP="00387A8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val="pl-PL" w:eastAsia="pl-PL"/>
        </w:rPr>
      </w:pPr>
    </w:p>
    <w:p w:rsidR="00387A87" w:rsidRPr="00387A87" w:rsidRDefault="00387A87" w:rsidP="00387A87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val="pl-PL" w:eastAsia="pl-PL"/>
        </w:rPr>
      </w:pPr>
      <w:r w:rsidRPr="00387A87">
        <w:rPr>
          <w:rFonts w:asciiTheme="majorHAnsi" w:eastAsia="Times New Roman" w:hAnsiTheme="majorHAnsi" w:cs="Tahoma"/>
          <w:sz w:val="20"/>
          <w:szCs w:val="20"/>
          <w:lang w:val="pl-PL" w:eastAsia="pl-PL"/>
        </w:rPr>
        <w:t>…………………………………………………………..</w:t>
      </w:r>
    </w:p>
    <w:p w:rsidR="00387A87" w:rsidRPr="00387A87" w:rsidRDefault="00387A87" w:rsidP="00387A87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val="pl-PL" w:eastAsia="pl-PL"/>
        </w:rPr>
      </w:pPr>
      <w:r w:rsidRPr="00387A87">
        <w:rPr>
          <w:rFonts w:asciiTheme="majorHAnsi" w:eastAsia="Times New Roman" w:hAnsiTheme="majorHAnsi" w:cs="Tahoma"/>
          <w:sz w:val="20"/>
          <w:szCs w:val="20"/>
          <w:lang w:val="pl-PL" w:eastAsia="pl-PL"/>
        </w:rPr>
        <w:t>kwalifikowany podpis elektroniczny przedstawiciela</w:t>
      </w:r>
    </w:p>
    <w:p w:rsidR="005F3930" w:rsidRPr="00EC0594" w:rsidRDefault="005F3930">
      <w:pPr>
        <w:rPr>
          <w:lang w:val="pl-PL"/>
        </w:rPr>
      </w:pPr>
      <w:bookmarkStart w:id="0" w:name="_GoBack"/>
      <w:bookmarkEnd w:id="0"/>
    </w:p>
    <w:sectPr w:rsidR="005F3930" w:rsidRPr="00EC0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4" w:rsidRDefault="00340AA4" w:rsidP="00387A87">
      <w:pPr>
        <w:spacing w:after="0" w:line="240" w:lineRule="auto"/>
      </w:pPr>
      <w:r>
        <w:separator/>
      </w:r>
    </w:p>
  </w:endnote>
  <w:endnote w:type="continuationSeparator" w:id="0">
    <w:p w:rsidR="00340AA4" w:rsidRDefault="00340AA4" w:rsidP="0038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4" w:rsidRDefault="00340AA4" w:rsidP="00387A87">
      <w:pPr>
        <w:spacing w:after="0" w:line="240" w:lineRule="auto"/>
      </w:pPr>
      <w:r>
        <w:separator/>
      </w:r>
    </w:p>
  </w:footnote>
  <w:footnote w:type="continuationSeparator" w:id="0">
    <w:p w:rsidR="00340AA4" w:rsidRDefault="00340AA4" w:rsidP="0038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87" w:rsidRPr="00387A87" w:rsidRDefault="00387A87" w:rsidP="00387A87">
    <w:pPr>
      <w:spacing w:after="0" w:line="240" w:lineRule="auto"/>
      <w:ind w:left="7080"/>
      <w:rPr>
        <w:rFonts w:ascii="Tahoma" w:eastAsiaTheme="minorEastAsia" w:hAnsi="Tahoma" w:cs="Tahoma"/>
        <w:b/>
        <w:bCs/>
        <w:i/>
        <w:sz w:val="24"/>
        <w:szCs w:val="24"/>
        <w:u w:val="single"/>
        <w:lang w:val="pl-PL" w:eastAsia="pl-PL"/>
      </w:rPr>
    </w:pPr>
    <w:r w:rsidRPr="00387A87">
      <w:rPr>
        <w:rFonts w:ascii="Tahoma" w:eastAsiaTheme="minorEastAsia" w:hAnsi="Tahoma" w:cs="Tahoma"/>
        <w:b/>
        <w:bCs/>
        <w:i/>
        <w:sz w:val="24"/>
        <w:szCs w:val="24"/>
        <w:u w:val="single"/>
        <w:lang w:val="pl-PL" w:eastAsia="pl-PL"/>
      </w:rPr>
      <w:t>Załącznik nr 3</w:t>
    </w:r>
  </w:p>
  <w:p w:rsidR="00387A87" w:rsidRPr="00387A87" w:rsidRDefault="00387A87" w:rsidP="00387A87">
    <w:pPr>
      <w:spacing w:after="0" w:line="240" w:lineRule="auto"/>
      <w:rPr>
        <w:rFonts w:ascii="Tahoma" w:eastAsiaTheme="minorEastAsia" w:hAnsi="Tahoma" w:cs="Tahoma"/>
        <w:b/>
        <w:bCs/>
        <w:lang w:val="pl-PL" w:eastAsia="pl-PL"/>
      </w:rPr>
    </w:pPr>
    <w:r w:rsidRPr="00387A87">
      <w:rPr>
        <w:rFonts w:ascii="Tahoma" w:eastAsiaTheme="minorEastAsia" w:hAnsi="Tahoma" w:cs="Tahoma"/>
        <w:b/>
        <w:bCs/>
        <w:lang w:val="pl-PL" w:eastAsia="pl-PL"/>
      </w:rPr>
      <w:t>Sprawa nr  ZP /84/ 2020</w:t>
    </w:r>
  </w:p>
  <w:p w:rsidR="00387A87" w:rsidRPr="00387A87" w:rsidRDefault="00387A87" w:rsidP="00387A87">
    <w:pPr>
      <w:spacing w:after="0" w:line="240" w:lineRule="auto"/>
      <w:rPr>
        <w:rFonts w:ascii="Tahoma" w:eastAsiaTheme="minorEastAsia" w:hAnsi="Tahoma" w:cs="Tahoma"/>
        <w:b/>
        <w:bCs/>
        <w:lang w:val="pl-PL" w:eastAsia="pl-PL"/>
      </w:rPr>
    </w:pPr>
  </w:p>
  <w:p w:rsidR="00387A87" w:rsidRPr="00387A87" w:rsidRDefault="00387A87" w:rsidP="00387A87">
    <w:pPr>
      <w:spacing w:after="0" w:line="240" w:lineRule="auto"/>
      <w:rPr>
        <w:rFonts w:ascii="Tahoma" w:eastAsiaTheme="minorEastAsia" w:hAnsi="Tahoma" w:cs="Tahoma"/>
        <w:b/>
        <w:sz w:val="24"/>
        <w:szCs w:val="24"/>
        <w:lang w:val="pl-PL" w:eastAsia="pl-PL"/>
      </w:rPr>
    </w:pPr>
    <w:r w:rsidRPr="00387A87">
      <w:rPr>
        <w:rFonts w:ascii="Tahoma" w:eastAsiaTheme="minorEastAsia" w:hAnsi="Tahoma" w:cs="Tahoma"/>
        <w:b/>
        <w:sz w:val="24"/>
        <w:szCs w:val="24"/>
        <w:lang w:val="pl-PL" w:eastAsia="pl-PL"/>
      </w:rPr>
      <w:t>Zestawienie Parametrów technicznych i wymogów granicznych</w:t>
    </w:r>
  </w:p>
  <w:p w:rsidR="00387A87" w:rsidRDefault="00387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BA4"/>
    <w:multiLevelType w:val="hybridMultilevel"/>
    <w:tmpl w:val="2D9AD77C"/>
    <w:lvl w:ilvl="0" w:tplc="0B3EBC3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E48"/>
    <w:multiLevelType w:val="hybridMultilevel"/>
    <w:tmpl w:val="22EABE84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713B"/>
    <w:multiLevelType w:val="hybridMultilevel"/>
    <w:tmpl w:val="7880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90018"/>
    <w:multiLevelType w:val="hybridMultilevel"/>
    <w:tmpl w:val="7880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1"/>
    <w:rsid w:val="002515C1"/>
    <w:rsid w:val="002C28E4"/>
    <w:rsid w:val="00340AA4"/>
    <w:rsid w:val="00387A87"/>
    <w:rsid w:val="005F3930"/>
    <w:rsid w:val="005F3BD9"/>
    <w:rsid w:val="007F3C12"/>
    <w:rsid w:val="00AB0301"/>
    <w:rsid w:val="00EC0594"/>
    <w:rsid w:val="00FA0EB3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7AE0-ECA7-4616-8AD2-6A7304E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0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301"/>
    <w:pPr>
      <w:ind w:left="720"/>
      <w:contextualSpacing/>
    </w:pPr>
  </w:style>
  <w:style w:type="table" w:styleId="Tabela-Siatka">
    <w:name w:val="Table Grid"/>
    <w:basedOn w:val="Standardowy"/>
    <w:uiPriority w:val="39"/>
    <w:rsid w:val="00AB03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A8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8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Andrzejczak</cp:lastModifiedBy>
  <cp:revision>3</cp:revision>
  <dcterms:created xsi:type="dcterms:W3CDTF">2020-12-28T16:17:00Z</dcterms:created>
  <dcterms:modified xsi:type="dcterms:W3CDTF">2020-12-29T13:58:00Z</dcterms:modified>
</cp:coreProperties>
</file>